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4969" w14:textId="77777777" w:rsidR="008B493A" w:rsidRPr="00782DE6" w:rsidRDefault="008B493A" w:rsidP="00115457">
      <w:pPr>
        <w:pStyle w:val="Cmsor2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29F00D23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7832FEF5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62094C97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46F10C6E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6B454604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0815D571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3AC3E155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5D4206CD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66A08368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04737118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62A94CB9" w14:textId="77777777" w:rsidR="006073F5" w:rsidRPr="00782DE6" w:rsidRDefault="006073F5" w:rsidP="00A97BBF">
      <w:pPr>
        <w:pStyle w:val="Cmsor2"/>
        <w:spacing w:before="0"/>
        <w:jc w:val="center"/>
        <w:rPr>
          <w:rFonts w:ascii="Arial" w:hAnsi="Arial" w:cs="Arial"/>
          <w:color w:val="1F3864" w:themeColor="accent1" w:themeShade="80"/>
          <w:sz w:val="20"/>
          <w:szCs w:val="20"/>
        </w:rPr>
      </w:pPr>
    </w:p>
    <w:p w14:paraId="0566D490" w14:textId="0D3250CE" w:rsidR="000A2D7A" w:rsidRPr="00DA2F45" w:rsidRDefault="000A2D7A" w:rsidP="000A2D7A">
      <w:pPr>
        <w:jc w:val="center"/>
        <w:rPr>
          <w:rFonts w:ascii="Arial" w:hAnsi="Arial" w:cs="Arial"/>
          <w:sz w:val="20"/>
          <w:szCs w:val="20"/>
        </w:rPr>
      </w:pPr>
      <w:r w:rsidRPr="00DA2F45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6</w:t>
      </w:r>
      <w:r w:rsidRPr="00DA2F45">
        <w:rPr>
          <w:rFonts w:ascii="Arial" w:hAnsi="Arial" w:cs="Arial"/>
          <w:sz w:val="20"/>
          <w:szCs w:val="20"/>
        </w:rPr>
        <w:t>. évi I. féléves</w:t>
      </w:r>
    </w:p>
    <w:p w14:paraId="54F54797" w14:textId="77777777" w:rsidR="000A2D7A" w:rsidRPr="00DA2F45" w:rsidRDefault="000A2D7A" w:rsidP="000A2D7A">
      <w:pPr>
        <w:jc w:val="center"/>
        <w:rPr>
          <w:rFonts w:ascii="Arial" w:hAnsi="Arial" w:cs="Arial"/>
          <w:sz w:val="20"/>
          <w:szCs w:val="20"/>
        </w:rPr>
      </w:pPr>
      <w:r w:rsidRPr="00DA2F45">
        <w:rPr>
          <w:rFonts w:ascii="Arial" w:hAnsi="Arial" w:cs="Arial"/>
          <w:sz w:val="20"/>
          <w:szCs w:val="20"/>
        </w:rPr>
        <w:t>Munkaerőpiaci adatok</w:t>
      </w:r>
    </w:p>
    <w:p w14:paraId="60C85D4C" w14:textId="77777777" w:rsidR="000A2D7A" w:rsidRPr="00DA2F45" w:rsidRDefault="000A2D7A" w:rsidP="000A2D7A">
      <w:pPr>
        <w:jc w:val="center"/>
        <w:rPr>
          <w:rFonts w:ascii="Arial" w:hAnsi="Arial" w:cs="Arial"/>
          <w:sz w:val="20"/>
          <w:szCs w:val="20"/>
          <w:lang w:eastAsia="hu-HU"/>
        </w:rPr>
      </w:pPr>
    </w:p>
    <w:p w14:paraId="01B0069A" w14:textId="77777777" w:rsidR="000A2D7A" w:rsidRPr="00DA2F45" w:rsidRDefault="000A2D7A" w:rsidP="000A2D7A">
      <w:pPr>
        <w:jc w:val="center"/>
        <w:rPr>
          <w:rFonts w:ascii="Arial" w:hAnsi="Arial" w:cs="Arial"/>
          <w:sz w:val="20"/>
          <w:szCs w:val="20"/>
        </w:rPr>
      </w:pPr>
      <w:r w:rsidRPr="00DA2F45">
        <w:rPr>
          <w:rFonts w:ascii="Arial" w:hAnsi="Arial" w:cs="Arial"/>
          <w:sz w:val="20"/>
          <w:szCs w:val="20"/>
        </w:rPr>
        <w:t xml:space="preserve">A TOP_Plusz-3.1.1-21 Vármegyei foglalkoztatási-gazdaságfejlesztési együttműködések </w:t>
      </w:r>
    </w:p>
    <w:p w14:paraId="58F9FB30" w14:textId="77777777" w:rsidR="000A2D7A" w:rsidRDefault="000A2D7A" w:rsidP="000A2D7A">
      <w:pPr>
        <w:rPr>
          <w:lang w:eastAsia="hu-HU"/>
        </w:rPr>
      </w:pPr>
    </w:p>
    <w:p w14:paraId="411732B4" w14:textId="77777777" w:rsidR="002103B1" w:rsidRPr="00782DE6" w:rsidRDefault="002103B1" w:rsidP="002103B1">
      <w:pPr>
        <w:ind w:left="2124" w:firstLine="708"/>
        <w:rPr>
          <w:rFonts w:ascii="Arial" w:hAnsi="Arial" w:cs="Arial"/>
          <w:sz w:val="20"/>
          <w:szCs w:val="20"/>
          <w:lang w:eastAsia="hu-HU"/>
        </w:rPr>
      </w:pPr>
    </w:p>
    <w:p w14:paraId="6AF132C0" w14:textId="77777777" w:rsidR="002103B1" w:rsidRPr="00782DE6" w:rsidRDefault="002103B1" w:rsidP="002103B1">
      <w:pPr>
        <w:ind w:left="2124" w:firstLine="708"/>
        <w:rPr>
          <w:rFonts w:ascii="Arial" w:hAnsi="Arial" w:cs="Arial"/>
          <w:sz w:val="20"/>
          <w:szCs w:val="20"/>
          <w:lang w:eastAsia="hu-HU"/>
        </w:rPr>
      </w:pPr>
    </w:p>
    <w:p w14:paraId="0B8DDED1" w14:textId="77777777" w:rsidR="002103B1" w:rsidRPr="00782DE6" w:rsidRDefault="002103B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432B9BFB" w14:textId="77777777" w:rsidR="002103B1" w:rsidRDefault="002103B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2B35A800" w14:textId="77777777" w:rsidR="00640CC1" w:rsidRDefault="00640CC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350F36A1" w14:textId="77777777" w:rsidR="00640CC1" w:rsidRDefault="00640CC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20ECB1C7" w14:textId="77777777" w:rsidR="00640CC1" w:rsidRDefault="00640CC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744E39A9" w14:textId="77777777" w:rsidR="00640CC1" w:rsidRDefault="00640CC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418E1F92" w14:textId="77777777" w:rsidR="00640CC1" w:rsidRPr="00782DE6" w:rsidRDefault="00640CC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167D8584" w14:textId="77777777" w:rsidR="002103B1" w:rsidRPr="00782DE6" w:rsidRDefault="002103B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570A0836" w14:textId="77777777" w:rsidR="002103B1" w:rsidRDefault="002103B1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4939B98B" w14:textId="77777777" w:rsidR="000A2D7A" w:rsidRDefault="000A2D7A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17032395" w14:textId="77777777" w:rsidR="000A2D7A" w:rsidRDefault="000A2D7A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2CEC872D" w14:textId="77777777" w:rsidR="000A2D7A" w:rsidRDefault="000A2D7A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74E19F9C" w14:textId="77777777" w:rsidR="000A2D7A" w:rsidRDefault="000A2D7A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56FD10CF" w14:textId="77777777" w:rsidR="000A2D7A" w:rsidRDefault="000A2D7A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111AE778" w14:textId="77777777" w:rsidR="000A2D7A" w:rsidRDefault="000A2D7A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5C5BA166" w14:textId="77777777" w:rsidR="000A2D7A" w:rsidRDefault="000A2D7A" w:rsidP="006073F5">
      <w:pPr>
        <w:rPr>
          <w:rFonts w:ascii="Arial" w:hAnsi="Arial" w:cs="Arial"/>
          <w:sz w:val="20"/>
          <w:szCs w:val="20"/>
          <w:lang w:eastAsia="hu-HU"/>
        </w:rPr>
      </w:pPr>
    </w:p>
    <w:p w14:paraId="73CF20DD" w14:textId="3CC5D72F" w:rsidR="0095077C" w:rsidRPr="00782DE6" w:rsidRDefault="005D0F63">
      <w:pPr>
        <w:pStyle w:val="Cmsor1"/>
        <w:numPr>
          <w:ilvl w:val="0"/>
          <w:numId w:val="3"/>
        </w:numPr>
        <w:rPr>
          <w:rFonts w:ascii="Arial" w:hAnsi="Arial" w:cs="Arial"/>
          <w:b/>
          <w:bCs/>
          <w:noProof/>
          <w:sz w:val="20"/>
          <w:szCs w:val="20"/>
        </w:rPr>
      </w:pPr>
      <w:bookmarkStart w:id="0" w:name="_Toc235120014"/>
      <w:r w:rsidRPr="00782DE6">
        <w:rPr>
          <w:rFonts w:ascii="Arial" w:hAnsi="Arial" w:cs="Arial"/>
          <w:b/>
          <w:bCs/>
          <w:sz w:val="20"/>
          <w:szCs w:val="20"/>
        </w:rPr>
        <w:lastRenderedPageBreak/>
        <w:t xml:space="preserve">A munkaerőpiaci helyzet </w:t>
      </w:r>
      <w:r w:rsidR="00F50C95" w:rsidRPr="00782DE6">
        <w:rPr>
          <w:rFonts w:ascii="Arial" w:hAnsi="Arial" w:cs="Arial"/>
          <w:b/>
          <w:bCs/>
          <w:sz w:val="20"/>
          <w:szCs w:val="20"/>
        </w:rPr>
        <w:t>változásai</w:t>
      </w:r>
      <w:r w:rsidR="00DA2F61" w:rsidRPr="00782DE6">
        <w:rPr>
          <w:rFonts w:ascii="Arial" w:hAnsi="Arial" w:cs="Arial"/>
          <w:b/>
          <w:bCs/>
          <w:sz w:val="20"/>
          <w:szCs w:val="20"/>
        </w:rPr>
        <w:t>hoz</w:t>
      </w:r>
      <w:r w:rsidRPr="00782DE6">
        <w:rPr>
          <w:rFonts w:ascii="Arial" w:hAnsi="Arial" w:cs="Arial"/>
          <w:b/>
          <w:bCs/>
          <w:sz w:val="20"/>
          <w:szCs w:val="20"/>
        </w:rPr>
        <w:t xml:space="preserve"> kapcsolható</w:t>
      </w:r>
      <w:r w:rsidR="00DA2F61" w:rsidRPr="00782DE6">
        <w:rPr>
          <w:rFonts w:ascii="Arial" w:hAnsi="Arial" w:cs="Arial"/>
          <w:b/>
          <w:bCs/>
          <w:sz w:val="20"/>
          <w:szCs w:val="20"/>
        </w:rPr>
        <w:t xml:space="preserve"> </w:t>
      </w:r>
      <w:r w:rsidR="006073F5" w:rsidRPr="00782DE6">
        <w:rPr>
          <w:rFonts w:ascii="Arial" w:hAnsi="Arial" w:cs="Arial"/>
          <w:b/>
          <w:bCs/>
          <w:sz w:val="20"/>
          <w:szCs w:val="20"/>
        </w:rPr>
        <w:t xml:space="preserve">néhány </w:t>
      </w:r>
      <w:r w:rsidR="00A440BC" w:rsidRPr="00782DE6">
        <w:rPr>
          <w:rFonts w:ascii="Arial" w:hAnsi="Arial" w:cs="Arial"/>
          <w:b/>
          <w:bCs/>
          <w:sz w:val="20"/>
          <w:szCs w:val="20"/>
        </w:rPr>
        <w:t>P</w:t>
      </w:r>
      <w:r w:rsidR="0095077C" w:rsidRPr="00782DE6">
        <w:rPr>
          <w:rFonts w:ascii="Arial" w:hAnsi="Arial" w:cs="Arial"/>
          <w:b/>
          <w:bCs/>
          <w:sz w:val="20"/>
          <w:szCs w:val="20"/>
        </w:rPr>
        <w:t>est vár</w:t>
      </w:r>
      <w:r w:rsidR="00DA2F61" w:rsidRPr="00782DE6">
        <w:rPr>
          <w:rFonts w:ascii="Arial" w:hAnsi="Arial" w:cs="Arial"/>
          <w:b/>
          <w:bCs/>
          <w:sz w:val="20"/>
          <w:szCs w:val="20"/>
        </w:rPr>
        <w:t>megye szintű adat</w:t>
      </w:r>
      <w:r w:rsidR="0095077C" w:rsidRPr="00782DE6">
        <w:rPr>
          <w:rFonts w:ascii="Arial" w:hAnsi="Arial" w:cs="Arial"/>
          <w:b/>
          <w:bCs/>
          <w:sz w:val="20"/>
          <w:szCs w:val="20"/>
        </w:rPr>
        <w:t xml:space="preserve"> (</w:t>
      </w:r>
      <w:r w:rsidR="0095077C" w:rsidRPr="00782DE6">
        <w:rPr>
          <w:rFonts w:ascii="Arial" w:hAnsi="Arial" w:cs="Arial"/>
          <w:b/>
          <w:bCs/>
          <w:noProof/>
          <w:sz w:val="20"/>
          <w:szCs w:val="20"/>
        </w:rPr>
        <w:t>Forrás:</w:t>
      </w:r>
      <w:r w:rsidR="00E6163D" w:rsidRPr="00782DE6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="0095077C" w:rsidRPr="00782DE6">
        <w:rPr>
          <w:rFonts w:ascii="Arial" w:hAnsi="Arial" w:cs="Arial"/>
          <w:b/>
          <w:bCs/>
          <w:noProof/>
          <w:sz w:val="20"/>
          <w:szCs w:val="20"/>
        </w:rPr>
        <w:t>KSH</w:t>
      </w:r>
      <w:r w:rsidR="000A2D7A">
        <w:rPr>
          <w:rFonts w:ascii="Arial" w:hAnsi="Arial" w:cs="Arial"/>
          <w:b/>
          <w:bCs/>
          <w:noProof/>
          <w:sz w:val="20"/>
          <w:szCs w:val="20"/>
        </w:rPr>
        <w:t>, sajátszerkesztés</w:t>
      </w:r>
      <w:r w:rsidR="0095077C" w:rsidRPr="00782DE6">
        <w:rPr>
          <w:rFonts w:ascii="Arial" w:hAnsi="Arial" w:cs="Arial"/>
          <w:b/>
          <w:bCs/>
          <w:noProof/>
          <w:sz w:val="20"/>
          <w:szCs w:val="20"/>
        </w:rPr>
        <w:t xml:space="preserve"> )</w:t>
      </w:r>
      <w:bookmarkEnd w:id="0"/>
    </w:p>
    <w:p w14:paraId="47DA26F7" w14:textId="77777777" w:rsidR="003E12E1" w:rsidRPr="00782DE6" w:rsidRDefault="003E12E1" w:rsidP="00862CF8">
      <w:pPr>
        <w:spacing w:after="0"/>
        <w:rPr>
          <w:rFonts w:ascii="Arial" w:hAnsi="Arial" w:cs="Arial"/>
          <w:sz w:val="20"/>
          <w:szCs w:val="20"/>
        </w:rPr>
      </w:pPr>
    </w:p>
    <w:p w14:paraId="0651C9A4" w14:textId="0B5D6079" w:rsidR="00C9246D" w:rsidRDefault="00D82DD8" w:rsidP="00037C64">
      <w:pPr>
        <w:jc w:val="center"/>
        <w:rPr>
          <w:rFonts w:ascii="Arial" w:hAnsi="Arial" w:cs="Arial"/>
          <w:sz w:val="20"/>
          <w:szCs w:val="20"/>
        </w:rPr>
      </w:pPr>
      <w:r w:rsidRPr="00782D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84AB031" wp14:editId="07FBDE8B">
            <wp:extent cx="5490210" cy="3450036"/>
            <wp:effectExtent l="0" t="0" r="15240" b="17145"/>
            <wp:docPr id="1270124637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452D093D-DE51-002F-4F01-530D8C1029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AF770C8" w14:textId="77777777" w:rsidR="000A2D7A" w:rsidRPr="00782DE6" w:rsidRDefault="000A2D7A" w:rsidP="00037C64">
      <w:pPr>
        <w:jc w:val="center"/>
        <w:rPr>
          <w:rFonts w:ascii="Arial" w:hAnsi="Arial" w:cs="Arial"/>
          <w:sz w:val="20"/>
          <w:szCs w:val="20"/>
        </w:rPr>
      </w:pPr>
    </w:p>
    <w:p w14:paraId="1D4A6FA8" w14:textId="6163F3D9" w:rsidR="00BE09DB" w:rsidRPr="00782DE6" w:rsidRDefault="00FF108F" w:rsidP="00FF108F">
      <w:pPr>
        <w:spacing w:after="48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  <w:r w:rsidRPr="00782D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28EA36C" wp14:editId="526D0BF7">
            <wp:extent cx="4572000" cy="2743200"/>
            <wp:effectExtent l="0" t="0" r="0" b="0"/>
            <wp:docPr id="203809575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9A63308-20FF-0677-047A-B70CB0578F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32177C8" w14:textId="6D73E465" w:rsidR="00700A30" w:rsidRPr="00782DE6" w:rsidRDefault="00700A30" w:rsidP="001C5A04">
      <w:pPr>
        <w:spacing w:after="48" w:line="240" w:lineRule="auto"/>
        <w:rPr>
          <w:rFonts w:ascii="Arial" w:hAnsi="Arial" w:cs="Arial"/>
          <w:noProof/>
          <w:sz w:val="20"/>
          <w:szCs w:val="20"/>
        </w:rPr>
      </w:pPr>
    </w:p>
    <w:p w14:paraId="06B2FC18" w14:textId="77777777" w:rsidR="00B161D8" w:rsidRPr="00782DE6" w:rsidRDefault="00B161D8" w:rsidP="001C5A04">
      <w:pPr>
        <w:spacing w:after="48" w:line="240" w:lineRule="auto"/>
        <w:rPr>
          <w:rFonts w:ascii="Arial" w:hAnsi="Arial" w:cs="Arial"/>
          <w:noProof/>
          <w:sz w:val="20"/>
          <w:szCs w:val="20"/>
        </w:rPr>
      </w:pPr>
    </w:p>
    <w:p w14:paraId="44ED3292" w14:textId="77777777" w:rsidR="00B161D8" w:rsidRDefault="00B161D8" w:rsidP="001C5A04">
      <w:pPr>
        <w:spacing w:after="48" w:line="240" w:lineRule="auto"/>
        <w:rPr>
          <w:rFonts w:ascii="Arial" w:hAnsi="Arial" w:cs="Arial"/>
          <w:noProof/>
          <w:sz w:val="20"/>
          <w:szCs w:val="20"/>
        </w:rPr>
      </w:pPr>
    </w:p>
    <w:p w14:paraId="6366658D" w14:textId="77777777" w:rsidR="00C76377" w:rsidRPr="00C76377" w:rsidRDefault="00C76377" w:rsidP="00C76377">
      <w:pPr>
        <w:rPr>
          <w:rFonts w:ascii="Arial" w:hAnsi="Arial" w:cs="Arial"/>
          <w:sz w:val="20"/>
          <w:szCs w:val="20"/>
        </w:rPr>
      </w:pPr>
    </w:p>
    <w:p w14:paraId="034EB494" w14:textId="77777777" w:rsidR="00C76377" w:rsidRPr="00C76377" w:rsidRDefault="00C76377" w:rsidP="00C76377">
      <w:pPr>
        <w:jc w:val="right"/>
        <w:rPr>
          <w:rFonts w:ascii="Arial" w:hAnsi="Arial" w:cs="Arial"/>
          <w:sz w:val="20"/>
          <w:szCs w:val="20"/>
        </w:rPr>
      </w:pPr>
    </w:p>
    <w:p w14:paraId="280183C0" w14:textId="5D2819E4" w:rsidR="00B161D8" w:rsidRPr="00782DE6" w:rsidRDefault="00B161D8" w:rsidP="003669B1">
      <w:pPr>
        <w:spacing w:after="48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  <w:r w:rsidRPr="00782DE6">
        <w:rPr>
          <w:rFonts w:ascii="Arial" w:hAnsi="Arial" w:cs="Arial"/>
          <w:noProof/>
          <w:sz w:val="20"/>
          <w:szCs w:val="20"/>
          <w:shd w:val="clear" w:color="auto" w:fill="EE0000"/>
        </w:rPr>
        <w:lastRenderedPageBreak/>
        <w:drawing>
          <wp:inline distT="0" distB="0" distL="0" distR="0" wp14:anchorId="6676220F" wp14:editId="32E7A880">
            <wp:extent cx="5467350" cy="3203204"/>
            <wp:effectExtent l="0" t="0" r="0" b="16510"/>
            <wp:docPr id="161649624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C2EE9C6-02F7-61A5-3FDE-40076E9CC1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D5930F9" w14:textId="77777777" w:rsidR="000A2D7A" w:rsidRDefault="000A2D7A" w:rsidP="00DF3160">
      <w:pPr>
        <w:jc w:val="center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</w:p>
    <w:p w14:paraId="54561EFB" w14:textId="7C380D0A" w:rsidR="007F3073" w:rsidRPr="00782DE6" w:rsidRDefault="00F30059" w:rsidP="00DF3160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782D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937902A" wp14:editId="36605740">
            <wp:extent cx="4572000" cy="2086852"/>
            <wp:effectExtent l="0" t="0" r="0" b="8890"/>
            <wp:docPr id="149733445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1663988-5DBF-A87F-781C-DB2D74EE3A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ADF3E01" w14:textId="77777777" w:rsidR="00CC7C55" w:rsidRPr="00782DE6" w:rsidRDefault="00CC7C55" w:rsidP="00CC7C55">
      <w:pPr>
        <w:rPr>
          <w:rFonts w:ascii="Arial" w:hAnsi="Arial" w:cs="Arial"/>
          <w:sz w:val="20"/>
          <w:szCs w:val="20"/>
          <w:lang w:eastAsia="hu-HU"/>
        </w:rPr>
      </w:pPr>
    </w:p>
    <w:p w14:paraId="3215DC5E" w14:textId="587E5C8A" w:rsidR="00797C48" w:rsidRPr="00782DE6" w:rsidRDefault="00CC7C55" w:rsidP="008009BB">
      <w:pPr>
        <w:rPr>
          <w:rFonts w:ascii="Arial" w:hAnsi="Arial" w:cs="Arial"/>
          <w:sz w:val="20"/>
          <w:szCs w:val="20"/>
          <w:lang w:eastAsia="hu-HU"/>
        </w:rPr>
      </w:pPr>
      <w:r w:rsidRPr="00782DE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2B0FC12" wp14:editId="0B74B788">
            <wp:extent cx="5610225" cy="3381375"/>
            <wp:effectExtent l="0" t="0" r="9525" b="9525"/>
            <wp:docPr id="155792792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24AB44FB-EAC9-B9E2-6A93-C056B9774E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37A8035" w14:textId="77777777" w:rsidR="00036CC7" w:rsidRDefault="00036CC7" w:rsidP="00B30492">
      <w:pPr>
        <w:spacing w:after="48" w:line="240" w:lineRule="auto"/>
        <w:jc w:val="both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</w:p>
    <w:p w14:paraId="3C8B6DE5" w14:textId="77777777" w:rsidR="000A2D7A" w:rsidRPr="00782DE6" w:rsidRDefault="000A2D7A" w:rsidP="00B30492">
      <w:pPr>
        <w:spacing w:after="48" w:line="240" w:lineRule="auto"/>
        <w:jc w:val="both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</w:p>
    <w:p w14:paraId="6257D5EF" w14:textId="49A6E37B" w:rsidR="00036CC7" w:rsidRPr="00782DE6" w:rsidRDefault="00036CC7" w:rsidP="00B30492">
      <w:pPr>
        <w:spacing w:after="48" w:line="240" w:lineRule="auto"/>
        <w:jc w:val="both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  <w:r w:rsidRPr="00782D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71AF1E" wp14:editId="33586C1A">
            <wp:extent cx="5686425" cy="2743200"/>
            <wp:effectExtent l="0" t="0" r="9525" b="0"/>
            <wp:docPr id="167984991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A52A6D4-640B-FF60-48EC-C06A033F6F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E0B7990" w14:textId="77777777" w:rsidR="003D0A88" w:rsidRPr="00782DE6" w:rsidRDefault="003D0A88" w:rsidP="003D0A88">
      <w:pPr>
        <w:rPr>
          <w:rFonts w:ascii="Arial" w:hAnsi="Arial" w:cs="Arial"/>
          <w:sz w:val="20"/>
          <w:szCs w:val="20"/>
          <w:lang w:eastAsia="hu-HU"/>
        </w:rPr>
      </w:pPr>
    </w:p>
    <w:p w14:paraId="4B50F057" w14:textId="0FAE54D4" w:rsidR="006E6153" w:rsidRPr="00782DE6" w:rsidRDefault="004C42EB" w:rsidP="005C3DB0">
      <w:pPr>
        <w:tabs>
          <w:tab w:val="left" w:pos="993"/>
        </w:tabs>
        <w:suppressAutoHyphens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2DE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DF8F66C" wp14:editId="45AC11B9">
            <wp:extent cx="5943600" cy="3209925"/>
            <wp:effectExtent l="0" t="0" r="0" b="9525"/>
            <wp:docPr id="2267584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8E0F48F3-92CC-759B-D77E-BD608A9EAD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DE1E3D" w14:textId="77777777" w:rsidR="00E02322" w:rsidRPr="00782DE6" w:rsidRDefault="00E02322" w:rsidP="006E28F7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9D95334" w14:textId="128C0808" w:rsidR="00B30492" w:rsidRPr="00782DE6" w:rsidRDefault="00083A88" w:rsidP="006E28F7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82D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11CD115" wp14:editId="799A41D7">
            <wp:extent cx="5486400" cy="3600450"/>
            <wp:effectExtent l="0" t="0" r="0" b="0"/>
            <wp:docPr id="121777641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E0B9BEBF-41EA-10CE-C46C-A04B4BFAFC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E30EDB6" w14:textId="20DE5C37" w:rsidR="00A50A76" w:rsidRDefault="00EF138E" w:rsidP="00196B54">
      <w:pPr>
        <w:jc w:val="center"/>
        <w:rPr>
          <w:rFonts w:ascii="Arial" w:hAnsi="Arial" w:cs="Arial"/>
          <w:sz w:val="20"/>
          <w:szCs w:val="20"/>
          <w:lang w:eastAsia="hu-HU"/>
        </w:rPr>
      </w:pPr>
      <w:r w:rsidRPr="00782DE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D846EEB" wp14:editId="3B6B08AA">
            <wp:extent cx="5514975" cy="3209925"/>
            <wp:effectExtent l="0" t="0" r="9525" b="9525"/>
            <wp:docPr id="180051912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3848A7A-C9E3-4FAE-54AF-8B0172F890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D02865D" w14:textId="77777777" w:rsidR="000A2D7A" w:rsidRDefault="000A2D7A" w:rsidP="00196B54">
      <w:pPr>
        <w:jc w:val="center"/>
        <w:rPr>
          <w:rFonts w:ascii="Arial" w:hAnsi="Arial" w:cs="Arial"/>
          <w:sz w:val="20"/>
          <w:szCs w:val="20"/>
          <w:lang w:eastAsia="hu-HU"/>
        </w:rPr>
      </w:pPr>
    </w:p>
    <w:p w14:paraId="3E2009F5" w14:textId="77777777" w:rsidR="000A2D7A" w:rsidRPr="00782DE6" w:rsidRDefault="000A2D7A" w:rsidP="00196B54">
      <w:pPr>
        <w:jc w:val="center"/>
        <w:rPr>
          <w:rFonts w:ascii="Arial" w:hAnsi="Arial" w:cs="Arial"/>
          <w:sz w:val="20"/>
          <w:szCs w:val="20"/>
          <w:lang w:eastAsia="hu-HU"/>
        </w:rPr>
      </w:pPr>
    </w:p>
    <w:p w14:paraId="689E1E8C" w14:textId="009B690A" w:rsidR="005401A6" w:rsidRPr="00782DE6" w:rsidRDefault="003B05A9" w:rsidP="006B45C9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782D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1944A0" wp14:editId="75877682">
            <wp:extent cx="5372100" cy="3028950"/>
            <wp:effectExtent l="0" t="0" r="0" b="0"/>
            <wp:docPr id="5979672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17FBA84-B977-13C4-1B46-29BCEBEEE6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899828D" w14:textId="77777777" w:rsidR="00123F78" w:rsidRPr="00782DE6" w:rsidRDefault="00123F78" w:rsidP="0001644C">
      <w:pPr>
        <w:tabs>
          <w:tab w:val="left" w:pos="993"/>
        </w:tabs>
        <w:suppressAutoHyphens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8F32CE6" w14:textId="1F51C707" w:rsidR="00123F78" w:rsidRPr="00782DE6" w:rsidRDefault="00496B76" w:rsidP="00FB12D0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2DE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F4D259F" wp14:editId="510DC7BD">
            <wp:extent cx="4572000" cy="3343701"/>
            <wp:effectExtent l="0" t="0" r="0" b="9525"/>
            <wp:docPr id="2086782732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B6AC0FE4-5794-C515-A009-9BA0DEB7A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F0B0C66" w14:textId="77777777" w:rsidR="00640CC1" w:rsidRPr="00640CC1" w:rsidRDefault="00640CC1" w:rsidP="00640CC1">
      <w:pPr>
        <w:rPr>
          <w:lang w:eastAsia="hu-HU"/>
        </w:rPr>
      </w:pPr>
    </w:p>
    <w:p w14:paraId="19FE7F22" w14:textId="638D7BDE" w:rsidR="00A67AC8" w:rsidRPr="00782DE6" w:rsidRDefault="00640CC1" w:rsidP="00FB12D0">
      <w:pPr>
        <w:tabs>
          <w:tab w:val="left" w:pos="993"/>
        </w:tabs>
        <w:suppressAutoHyphens/>
        <w:spacing w:line="276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45D5CE16" wp14:editId="6DF65BA4">
            <wp:extent cx="4572000" cy="2743200"/>
            <wp:effectExtent l="0" t="0" r="0" b="0"/>
            <wp:docPr id="1577794147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2FA49A96-4D8F-4336-42E1-88C9DF47D5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33272AD" w14:textId="29C4B534" w:rsidR="00805847" w:rsidRDefault="00805847" w:rsidP="00C526C6">
      <w:pPr>
        <w:tabs>
          <w:tab w:val="left" w:pos="993"/>
        </w:tabs>
        <w:suppressAutoHyphens/>
        <w:spacing w:line="276" w:lineRule="auto"/>
        <w:jc w:val="both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</w:p>
    <w:p w14:paraId="27317090" w14:textId="77777777" w:rsidR="000A2D7A" w:rsidRDefault="000A2D7A" w:rsidP="00C526C6">
      <w:pPr>
        <w:tabs>
          <w:tab w:val="left" w:pos="993"/>
        </w:tabs>
        <w:suppressAutoHyphens/>
        <w:spacing w:line="276" w:lineRule="auto"/>
        <w:jc w:val="both"/>
        <w:rPr>
          <w:rFonts w:ascii="Arial" w:eastAsia="Times New Roman" w:hAnsi="Arial" w:cs="Arial"/>
          <w:color w:val="1A1A1A"/>
          <w:sz w:val="20"/>
          <w:szCs w:val="20"/>
          <w:lang w:eastAsia="hu-HU"/>
        </w:rPr>
      </w:pPr>
    </w:p>
    <w:p w14:paraId="6433A056" w14:textId="77777777" w:rsidR="000A2D7A" w:rsidRPr="00782DE6" w:rsidRDefault="000A2D7A" w:rsidP="00C526C6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6889C2F" w14:textId="1EAD6852" w:rsidR="002103B1" w:rsidRPr="00782DE6" w:rsidRDefault="00DA2F61">
      <w:pPr>
        <w:pStyle w:val="Cmsor1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bookmarkStart w:id="1" w:name="_Toc235120023"/>
      <w:r w:rsidRPr="00782DE6">
        <w:rPr>
          <w:rFonts w:ascii="Arial" w:hAnsi="Arial" w:cs="Arial"/>
          <w:b/>
          <w:bCs/>
          <w:sz w:val="20"/>
          <w:szCs w:val="20"/>
        </w:rPr>
        <w:lastRenderedPageBreak/>
        <w:t>Munkaerőpiaci helyzet alakulása</w:t>
      </w:r>
      <w:r w:rsidR="002D50EB" w:rsidRPr="00782DE6">
        <w:rPr>
          <w:rFonts w:ascii="Arial" w:hAnsi="Arial" w:cs="Arial"/>
          <w:b/>
          <w:bCs/>
          <w:sz w:val="20"/>
          <w:szCs w:val="20"/>
        </w:rPr>
        <w:t xml:space="preserve"> Pest vármegyében </w:t>
      </w:r>
      <w:r w:rsidRPr="00782DE6">
        <w:rPr>
          <w:rFonts w:ascii="Arial" w:hAnsi="Arial" w:cs="Arial"/>
          <w:b/>
          <w:bCs/>
          <w:sz w:val="20"/>
          <w:szCs w:val="20"/>
        </w:rPr>
        <w:t>járásonként</w:t>
      </w:r>
      <w:r w:rsidR="00630F0D" w:rsidRPr="00782DE6">
        <w:rPr>
          <w:rFonts w:ascii="Arial" w:hAnsi="Arial" w:cs="Arial"/>
          <w:b/>
          <w:bCs/>
          <w:sz w:val="20"/>
          <w:szCs w:val="20"/>
        </w:rPr>
        <w:t xml:space="preserve"> 20</w:t>
      </w:r>
      <w:r w:rsidR="0095077C" w:rsidRPr="00782DE6">
        <w:rPr>
          <w:rFonts w:ascii="Arial" w:hAnsi="Arial" w:cs="Arial"/>
          <w:b/>
          <w:bCs/>
          <w:sz w:val="20"/>
          <w:szCs w:val="20"/>
        </w:rPr>
        <w:t>2</w:t>
      </w:r>
      <w:r w:rsidR="00E902E5">
        <w:rPr>
          <w:rFonts w:ascii="Arial" w:hAnsi="Arial" w:cs="Arial"/>
          <w:b/>
          <w:bCs/>
          <w:sz w:val="20"/>
          <w:szCs w:val="20"/>
        </w:rPr>
        <w:t>6</w:t>
      </w:r>
      <w:r w:rsidR="005E7047" w:rsidRPr="00782DE6">
        <w:rPr>
          <w:rFonts w:ascii="Arial" w:hAnsi="Arial" w:cs="Arial"/>
          <w:b/>
          <w:bCs/>
          <w:sz w:val="20"/>
          <w:szCs w:val="20"/>
        </w:rPr>
        <w:t>.</w:t>
      </w:r>
      <w:r w:rsidR="0095077C" w:rsidRPr="00782DE6">
        <w:rPr>
          <w:rFonts w:ascii="Arial" w:hAnsi="Arial" w:cs="Arial"/>
          <w:b/>
          <w:bCs/>
          <w:sz w:val="20"/>
          <w:szCs w:val="20"/>
        </w:rPr>
        <w:t xml:space="preserve"> </w:t>
      </w:r>
      <w:r w:rsidR="00E904DD" w:rsidRPr="00782DE6">
        <w:rPr>
          <w:rFonts w:ascii="Arial" w:hAnsi="Arial" w:cs="Arial"/>
          <w:b/>
          <w:bCs/>
          <w:sz w:val="20"/>
          <w:szCs w:val="20"/>
        </w:rPr>
        <w:t>I</w:t>
      </w:r>
      <w:r w:rsidR="0095077C" w:rsidRPr="00782DE6">
        <w:rPr>
          <w:rFonts w:ascii="Arial" w:hAnsi="Arial" w:cs="Arial"/>
          <w:b/>
          <w:bCs/>
          <w:sz w:val="20"/>
          <w:szCs w:val="20"/>
        </w:rPr>
        <w:t>.</w:t>
      </w:r>
      <w:r w:rsidR="00630F0D" w:rsidRPr="00782DE6">
        <w:rPr>
          <w:rFonts w:ascii="Arial" w:hAnsi="Arial" w:cs="Arial"/>
          <w:b/>
          <w:bCs/>
          <w:sz w:val="20"/>
          <w:szCs w:val="20"/>
        </w:rPr>
        <w:t xml:space="preserve"> </w:t>
      </w:r>
      <w:r w:rsidR="002C70F8" w:rsidRPr="00782DE6">
        <w:rPr>
          <w:rFonts w:ascii="Arial" w:hAnsi="Arial" w:cs="Arial"/>
          <w:b/>
          <w:bCs/>
          <w:sz w:val="20"/>
          <w:szCs w:val="20"/>
        </w:rPr>
        <w:t>fél</w:t>
      </w:r>
      <w:r w:rsidR="00630F0D" w:rsidRPr="00782DE6">
        <w:rPr>
          <w:rFonts w:ascii="Arial" w:hAnsi="Arial" w:cs="Arial"/>
          <w:b/>
          <w:bCs/>
          <w:sz w:val="20"/>
          <w:szCs w:val="20"/>
        </w:rPr>
        <w:t>év</w:t>
      </w:r>
      <w:r w:rsidR="002C70F8" w:rsidRPr="00782DE6">
        <w:rPr>
          <w:rFonts w:ascii="Arial" w:hAnsi="Arial" w:cs="Arial"/>
          <w:b/>
          <w:bCs/>
          <w:sz w:val="20"/>
          <w:szCs w:val="20"/>
        </w:rPr>
        <w:t>é</w:t>
      </w:r>
      <w:r w:rsidR="00630F0D" w:rsidRPr="00782DE6">
        <w:rPr>
          <w:rFonts w:ascii="Arial" w:hAnsi="Arial" w:cs="Arial"/>
          <w:b/>
          <w:bCs/>
          <w:sz w:val="20"/>
          <w:szCs w:val="20"/>
        </w:rPr>
        <w:t>ben</w:t>
      </w:r>
      <w:r w:rsidR="00C4689A" w:rsidRPr="00782DE6">
        <w:rPr>
          <w:rFonts w:ascii="Arial" w:hAnsi="Arial" w:cs="Arial"/>
          <w:b/>
          <w:bCs/>
          <w:sz w:val="20"/>
          <w:szCs w:val="20"/>
        </w:rPr>
        <w:t xml:space="preserve"> (Forrás: NFSZ</w:t>
      </w:r>
      <w:r w:rsidR="00736471" w:rsidRPr="00782DE6">
        <w:rPr>
          <w:rFonts w:ascii="Arial" w:hAnsi="Arial" w:cs="Arial"/>
          <w:b/>
          <w:bCs/>
          <w:sz w:val="20"/>
          <w:szCs w:val="20"/>
        </w:rPr>
        <w:t>, PVKH</w:t>
      </w:r>
      <w:r w:rsidR="000A2D7A">
        <w:rPr>
          <w:rFonts w:ascii="Arial" w:hAnsi="Arial" w:cs="Arial"/>
          <w:b/>
          <w:bCs/>
          <w:sz w:val="20"/>
          <w:szCs w:val="20"/>
        </w:rPr>
        <w:t>, sajátszerkesztés</w:t>
      </w:r>
      <w:r w:rsidR="00C4689A" w:rsidRPr="00782DE6">
        <w:rPr>
          <w:rFonts w:ascii="Arial" w:hAnsi="Arial" w:cs="Arial"/>
          <w:b/>
          <w:bCs/>
          <w:sz w:val="20"/>
          <w:szCs w:val="20"/>
        </w:rPr>
        <w:t>)</w:t>
      </w:r>
      <w:bookmarkEnd w:id="1"/>
    </w:p>
    <w:p w14:paraId="4EA4C25F" w14:textId="5D1EA910" w:rsidR="003A50E2" w:rsidRPr="00782DE6" w:rsidRDefault="00997535" w:rsidP="00997535">
      <w:pPr>
        <w:pStyle w:val="Cmsor2"/>
        <w:rPr>
          <w:rFonts w:ascii="Arial" w:hAnsi="Arial" w:cs="Arial"/>
          <w:sz w:val="20"/>
          <w:szCs w:val="20"/>
        </w:rPr>
      </w:pPr>
      <w:bookmarkStart w:id="2" w:name="_Toc235120024"/>
      <w:r w:rsidRPr="00782DE6">
        <w:rPr>
          <w:rFonts w:ascii="Arial" w:hAnsi="Arial" w:cs="Arial"/>
          <w:sz w:val="20"/>
          <w:szCs w:val="20"/>
        </w:rPr>
        <w:t>Pest vármegyében nyilvántartott álláskeresők nemenként és korcsoportonként</w:t>
      </w:r>
      <w:bookmarkEnd w:id="2"/>
    </w:p>
    <w:p w14:paraId="1254A133" w14:textId="48EE5A45" w:rsidR="001B58DF" w:rsidRPr="00782DE6" w:rsidRDefault="001B58DF" w:rsidP="001B58DF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2DE6">
        <w:rPr>
          <w:rFonts w:ascii="Arial" w:hAnsi="Arial" w:cs="Arial"/>
          <w:sz w:val="20"/>
          <w:szCs w:val="20"/>
        </w:rPr>
        <w:t>Összes álláskereső száma nőtt</w:t>
      </w:r>
      <w:r w:rsidR="003B40EC" w:rsidRPr="00782DE6">
        <w:rPr>
          <w:rFonts w:ascii="Arial" w:hAnsi="Arial" w:cs="Arial"/>
          <w:sz w:val="20"/>
          <w:szCs w:val="20"/>
        </w:rPr>
        <w:t>.</w:t>
      </w:r>
      <w:r w:rsidRPr="00782DE6">
        <w:rPr>
          <w:rFonts w:ascii="Arial" w:hAnsi="Arial" w:cs="Arial"/>
          <w:sz w:val="20"/>
          <w:szCs w:val="20"/>
        </w:rPr>
        <w:t xml:space="preserve"> Szinte minden járásban emelkedett a regisztrált álláskeresők száma</w:t>
      </w:r>
      <w:r w:rsidR="003B40EC" w:rsidRPr="00782DE6">
        <w:rPr>
          <w:rFonts w:ascii="Arial" w:hAnsi="Arial" w:cs="Arial"/>
          <w:sz w:val="20"/>
          <w:szCs w:val="20"/>
        </w:rPr>
        <w:t xml:space="preserve"> 202</w:t>
      </w:r>
      <w:r w:rsidR="00A334C1">
        <w:rPr>
          <w:rFonts w:ascii="Arial" w:hAnsi="Arial" w:cs="Arial"/>
          <w:sz w:val="20"/>
          <w:szCs w:val="20"/>
        </w:rPr>
        <w:t>6</w:t>
      </w:r>
      <w:r w:rsidR="003B40EC" w:rsidRPr="00782DE6">
        <w:rPr>
          <w:rFonts w:ascii="Arial" w:hAnsi="Arial" w:cs="Arial"/>
          <w:sz w:val="20"/>
          <w:szCs w:val="20"/>
        </w:rPr>
        <w:t>. I. félévében</w:t>
      </w:r>
      <w:r w:rsidRPr="00782DE6">
        <w:rPr>
          <w:rFonts w:ascii="Arial" w:hAnsi="Arial" w:cs="Arial"/>
          <w:sz w:val="20"/>
          <w:szCs w:val="20"/>
        </w:rPr>
        <w:t>.</w:t>
      </w:r>
    </w:p>
    <w:tbl>
      <w:tblPr>
        <w:tblStyle w:val="Tblzatrcsosvilgos"/>
        <w:tblW w:w="0" w:type="auto"/>
        <w:tblLook w:val="04A0" w:firstRow="1" w:lastRow="0" w:firstColumn="1" w:lastColumn="0" w:noHBand="0" w:noVBand="1"/>
      </w:tblPr>
      <w:tblGrid>
        <w:gridCol w:w="2006"/>
        <w:gridCol w:w="1250"/>
        <w:gridCol w:w="783"/>
        <w:gridCol w:w="1028"/>
        <w:gridCol w:w="4329"/>
      </w:tblGrid>
      <w:tr w:rsidR="002E70E9" w:rsidRPr="00782DE6" w14:paraId="1F770CBE" w14:textId="77777777" w:rsidTr="007E3B6E">
        <w:trPr>
          <w:tblHeader/>
        </w:trPr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65807C62" w14:textId="6E1E6CBF" w:rsidR="002E70E9" w:rsidRPr="00782DE6" w:rsidRDefault="002E70E9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Járás</w:t>
            </w:r>
          </w:p>
        </w:tc>
        <w:tc>
          <w:tcPr>
            <w:tcW w:w="1250" w:type="dxa"/>
            <w:shd w:val="clear" w:color="auto" w:fill="1F3864" w:themeFill="accent1" w:themeFillShade="80"/>
            <w:vAlign w:val="center"/>
            <w:hideMark/>
          </w:tcPr>
          <w:p w14:paraId="1DEA2A51" w14:textId="232DA412" w:rsidR="002E70E9" w:rsidRPr="00782DE6" w:rsidRDefault="002E70E9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2025. </w:t>
            </w: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II. félév összesen</w:t>
            </w:r>
          </w:p>
        </w:tc>
        <w:tc>
          <w:tcPr>
            <w:tcW w:w="783" w:type="dxa"/>
            <w:shd w:val="clear" w:color="auto" w:fill="1F3864" w:themeFill="accent1" w:themeFillShade="80"/>
          </w:tcPr>
          <w:p w14:paraId="320EC0D6" w14:textId="286B8BC2" w:rsidR="002E70E9" w:rsidRPr="00782DE6" w:rsidRDefault="002E70E9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2026.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I.félév</w:t>
            </w:r>
            <w:proofErr w:type="gramEnd"/>
          </w:p>
        </w:tc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3B662DCF" w14:textId="363533BE" w:rsidR="002E70E9" w:rsidRPr="00782DE6" w:rsidRDefault="002E70E9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Változás</w:t>
            </w:r>
          </w:p>
        </w:tc>
        <w:tc>
          <w:tcPr>
            <w:tcW w:w="0" w:type="auto"/>
            <w:shd w:val="clear" w:color="auto" w:fill="1F3864" w:themeFill="accent1" w:themeFillShade="80"/>
            <w:vAlign w:val="center"/>
            <w:hideMark/>
          </w:tcPr>
          <w:p w14:paraId="59F82382" w14:textId="33C31ADB" w:rsidR="002E70E9" w:rsidRPr="00782DE6" w:rsidRDefault="002E70E9" w:rsidP="009938D1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Megjegyzés</w:t>
            </w:r>
          </w:p>
        </w:tc>
      </w:tr>
      <w:tr w:rsidR="002E70E9" w:rsidRPr="00782DE6" w14:paraId="1CD0C74C" w14:textId="77777777" w:rsidTr="002E70E9">
        <w:tc>
          <w:tcPr>
            <w:tcW w:w="0" w:type="auto"/>
            <w:hideMark/>
          </w:tcPr>
          <w:p w14:paraId="353098AF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Aszódi</w:t>
            </w:r>
          </w:p>
        </w:tc>
        <w:tc>
          <w:tcPr>
            <w:tcW w:w="1250" w:type="dxa"/>
            <w:hideMark/>
          </w:tcPr>
          <w:p w14:paraId="509F91C2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783" w:type="dxa"/>
          </w:tcPr>
          <w:p w14:paraId="175A9CEA" w14:textId="6F7656C8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0" w:type="auto"/>
            <w:hideMark/>
          </w:tcPr>
          <w:p w14:paraId="14A791E7" w14:textId="7B08B026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+166</w:t>
            </w:r>
          </w:p>
        </w:tc>
        <w:tc>
          <w:tcPr>
            <w:tcW w:w="0" w:type="auto"/>
            <w:hideMark/>
          </w:tcPr>
          <w:p w14:paraId="7B94F6E6" w14:textId="0E149BD4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 xml:space="preserve">Jelentős növekedés </w:t>
            </w:r>
          </w:p>
        </w:tc>
      </w:tr>
      <w:tr w:rsidR="002E70E9" w:rsidRPr="00782DE6" w14:paraId="15D73045" w14:textId="77777777" w:rsidTr="002E70E9">
        <w:tc>
          <w:tcPr>
            <w:tcW w:w="0" w:type="auto"/>
            <w:hideMark/>
          </w:tcPr>
          <w:p w14:paraId="107A7E43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Budakeszi</w:t>
            </w:r>
          </w:p>
        </w:tc>
        <w:tc>
          <w:tcPr>
            <w:tcW w:w="1250" w:type="dxa"/>
            <w:hideMark/>
          </w:tcPr>
          <w:p w14:paraId="342B550A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783" w:type="dxa"/>
          </w:tcPr>
          <w:p w14:paraId="3465F9C0" w14:textId="0E076C4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</w:t>
            </w:r>
          </w:p>
        </w:tc>
        <w:tc>
          <w:tcPr>
            <w:tcW w:w="0" w:type="auto"/>
            <w:hideMark/>
          </w:tcPr>
          <w:p w14:paraId="7D6A2244" w14:textId="1BEA7CCE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</w:t>
            </w:r>
            <w:r w:rsidR="000B589F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hideMark/>
          </w:tcPr>
          <w:p w14:paraId="6BB18F66" w14:textId="7EF1E58E" w:rsidR="002E70E9" w:rsidRPr="00782DE6" w:rsidRDefault="00A334C1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 xml:space="preserve">Jelentős </w:t>
            </w:r>
            <w:r w:rsidR="002E70E9" w:rsidRPr="00782DE6">
              <w:rPr>
                <w:rFonts w:ascii="Arial" w:hAnsi="Arial" w:cs="Arial"/>
                <w:sz w:val="20"/>
                <w:szCs w:val="20"/>
              </w:rPr>
              <w:t>növekedés</w:t>
            </w:r>
          </w:p>
        </w:tc>
      </w:tr>
      <w:tr w:rsidR="002E70E9" w:rsidRPr="00782DE6" w14:paraId="771E5549" w14:textId="77777777" w:rsidTr="002E70E9">
        <w:tc>
          <w:tcPr>
            <w:tcW w:w="0" w:type="auto"/>
            <w:hideMark/>
          </w:tcPr>
          <w:p w14:paraId="7B63966A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Ceglédi</w:t>
            </w:r>
          </w:p>
        </w:tc>
        <w:tc>
          <w:tcPr>
            <w:tcW w:w="1250" w:type="dxa"/>
            <w:hideMark/>
          </w:tcPr>
          <w:p w14:paraId="0B6F427E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1753</w:t>
            </w:r>
          </w:p>
        </w:tc>
        <w:tc>
          <w:tcPr>
            <w:tcW w:w="783" w:type="dxa"/>
          </w:tcPr>
          <w:p w14:paraId="5A547B71" w14:textId="7BF577FC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1785</w:t>
            </w:r>
          </w:p>
        </w:tc>
        <w:tc>
          <w:tcPr>
            <w:tcW w:w="0" w:type="auto"/>
            <w:hideMark/>
          </w:tcPr>
          <w:p w14:paraId="4656837C" w14:textId="0203296A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</w:t>
            </w:r>
            <w:r w:rsidR="000B589F">
              <w:rPr>
                <w:rFonts w:ascii="Arial" w:hAnsi="Arial" w:cs="Arial"/>
                <w:sz w:val="20"/>
                <w:szCs w:val="20"/>
              </w:rPr>
              <w:t>3</w:t>
            </w:r>
            <w:r w:rsidRPr="00782DE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FFF1039" w14:textId="00F5DDBF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Továbbra is az egyik legmagasabb érték</w:t>
            </w:r>
            <w:r w:rsidR="00A334C1">
              <w:rPr>
                <w:rFonts w:ascii="Arial" w:hAnsi="Arial" w:cs="Arial"/>
                <w:sz w:val="20"/>
                <w:szCs w:val="20"/>
              </w:rPr>
              <w:t>ek között enyhe növekedéssel</w:t>
            </w:r>
          </w:p>
        </w:tc>
      </w:tr>
      <w:tr w:rsidR="002E70E9" w:rsidRPr="00782DE6" w14:paraId="5640C4C8" w14:textId="77777777" w:rsidTr="002E70E9">
        <w:tc>
          <w:tcPr>
            <w:tcW w:w="0" w:type="auto"/>
            <w:hideMark/>
          </w:tcPr>
          <w:p w14:paraId="61BAD804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Dabasi</w:t>
            </w:r>
          </w:p>
        </w:tc>
        <w:tc>
          <w:tcPr>
            <w:tcW w:w="1250" w:type="dxa"/>
            <w:hideMark/>
          </w:tcPr>
          <w:p w14:paraId="437D6AD0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783" w:type="dxa"/>
          </w:tcPr>
          <w:p w14:paraId="713BB2D7" w14:textId="67B89EF9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1309</w:t>
            </w:r>
          </w:p>
        </w:tc>
        <w:tc>
          <w:tcPr>
            <w:tcW w:w="0" w:type="auto"/>
            <w:hideMark/>
          </w:tcPr>
          <w:p w14:paraId="3D779723" w14:textId="2FC95175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-91</w:t>
            </w:r>
          </w:p>
        </w:tc>
        <w:tc>
          <w:tcPr>
            <w:tcW w:w="0" w:type="auto"/>
            <w:hideMark/>
          </w:tcPr>
          <w:p w14:paraId="2FEDF0EF" w14:textId="472CF453" w:rsidR="002E70E9" w:rsidRPr="00782DE6" w:rsidRDefault="00A334C1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Csökkenés</w:t>
            </w:r>
          </w:p>
        </w:tc>
      </w:tr>
      <w:tr w:rsidR="002E70E9" w:rsidRPr="00782DE6" w14:paraId="787955BE" w14:textId="77777777" w:rsidTr="002E70E9">
        <w:tc>
          <w:tcPr>
            <w:tcW w:w="0" w:type="auto"/>
            <w:hideMark/>
          </w:tcPr>
          <w:p w14:paraId="0DCA2332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Dunakeszi</w:t>
            </w:r>
          </w:p>
        </w:tc>
        <w:tc>
          <w:tcPr>
            <w:tcW w:w="1250" w:type="dxa"/>
            <w:hideMark/>
          </w:tcPr>
          <w:p w14:paraId="1F58D5B7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783" w:type="dxa"/>
          </w:tcPr>
          <w:p w14:paraId="79D6BA2A" w14:textId="3BC79AE2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</w:t>
            </w:r>
          </w:p>
        </w:tc>
        <w:tc>
          <w:tcPr>
            <w:tcW w:w="0" w:type="auto"/>
            <w:hideMark/>
          </w:tcPr>
          <w:p w14:paraId="2E0B91BE" w14:textId="2FDCE5E8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</w:t>
            </w:r>
            <w:r w:rsidR="000B589F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hideMark/>
          </w:tcPr>
          <w:p w14:paraId="0CE2EBB6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Stabil növekedés</w:t>
            </w:r>
          </w:p>
        </w:tc>
      </w:tr>
      <w:tr w:rsidR="002E70E9" w:rsidRPr="00782DE6" w14:paraId="698BA938" w14:textId="77777777" w:rsidTr="002E70E9">
        <w:tc>
          <w:tcPr>
            <w:tcW w:w="0" w:type="auto"/>
            <w:hideMark/>
          </w:tcPr>
          <w:p w14:paraId="61DB55CE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Érdi</w:t>
            </w:r>
          </w:p>
        </w:tc>
        <w:tc>
          <w:tcPr>
            <w:tcW w:w="1250" w:type="dxa"/>
            <w:hideMark/>
          </w:tcPr>
          <w:p w14:paraId="25B6CEDE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1056</w:t>
            </w:r>
          </w:p>
        </w:tc>
        <w:tc>
          <w:tcPr>
            <w:tcW w:w="783" w:type="dxa"/>
          </w:tcPr>
          <w:p w14:paraId="46DED629" w14:textId="3DFBC6BF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1521</w:t>
            </w:r>
          </w:p>
        </w:tc>
        <w:tc>
          <w:tcPr>
            <w:tcW w:w="0" w:type="auto"/>
            <w:hideMark/>
          </w:tcPr>
          <w:p w14:paraId="712AD2C4" w14:textId="352DDADB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−</w:t>
            </w:r>
            <w:r w:rsidR="000B589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hideMark/>
          </w:tcPr>
          <w:p w14:paraId="12E4AB48" w14:textId="22A5E095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enyhe csökkenés történt</w:t>
            </w:r>
          </w:p>
        </w:tc>
      </w:tr>
      <w:tr w:rsidR="002E70E9" w:rsidRPr="00782DE6" w14:paraId="27810E04" w14:textId="77777777" w:rsidTr="002E70E9">
        <w:tc>
          <w:tcPr>
            <w:tcW w:w="0" w:type="auto"/>
            <w:hideMark/>
          </w:tcPr>
          <w:p w14:paraId="2DE7AECC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Gödöllői</w:t>
            </w:r>
          </w:p>
        </w:tc>
        <w:tc>
          <w:tcPr>
            <w:tcW w:w="1250" w:type="dxa"/>
            <w:hideMark/>
          </w:tcPr>
          <w:p w14:paraId="53E07CD4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1426</w:t>
            </w:r>
          </w:p>
        </w:tc>
        <w:tc>
          <w:tcPr>
            <w:tcW w:w="783" w:type="dxa"/>
          </w:tcPr>
          <w:p w14:paraId="1677E14F" w14:textId="54C49490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</w:t>
            </w:r>
          </w:p>
        </w:tc>
        <w:tc>
          <w:tcPr>
            <w:tcW w:w="0" w:type="auto"/>
            <w:hideMark/>
          </w:tcPr>
          <w:p w14:paraId="6621B2F2" w14:textId="7F5CA590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+413</w:t>
            </w:r>
          </w:p>
        </w:tc>
        <w:tc>
          <w:tcPr>
            <w:tcW w:w="0" w:type="auto"/>
            <w:hideMark/>
          </w:tcPr>
          <w:p w14:paraId="35DAD744" w14:textId="6D7E709A" w:rsidR="002E70E9" w:rsidRPr="00782DE6" w:rsidRDefault="00A334C1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Erős növekedés a legmagasabb érték</w:t>
            </w:r>
          </w:p>
        </w:tc>
      </w:tr>
      <w:tr w:rsidR="002E70E9" w:rsidRPr="00782DE6" w14:paraId="43B6D231" w14:textId="77777777" w:rsidTr="002E70E9">
        <w:tc>
          <w:tcPr>
            <w:tcW w:w="0" w:type="auto"/>
            <w:hideMark/>
          </w:tcPr>
          <w:p w14:paraId="1D037FC7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Gyáli</w:t>
            </w:r>
          </w:p>
        </w:tc>
        <w:tc>
          <w:tcPr>
            <w:tcW w:w="1250" w:type="dxa"/>
            <w:hideMark/>
          </w:tcPr>
          <w:p w14:paraId="6AFE2FA5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783" w:type="dxa"/>
          </w:tcPr>
          <w:p w14:paraId="1A85A8BB" w14:textId="1365A83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0" w:type="auto"/>
            <w:hideMark/>
          </w:tcPr>
          <w:p w14:paraId="3476B851" w14:textId="0E9BBD6C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-39</w:t>
            </w:r>
          </w:p>
        </w:tc>
        <w:tc>
          <w:tcPr>
            <w:tcW w:w="0" w:type="auto"/>
            <w:hideMark/>
          </w:tcPr>
          <w:p w14:paraId="4989BA24" w14:textId="7145A504" w:rsidR="002E70E9" w:rsidRPr="00782DE6" w:rsidRDefault="00A334C1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Enyhe csökkenés</w:t>
            </w:r>
          </w:p>
        </w:tc>
      </w:tr>
      <w:tr w:rsidR="002E70E9" w:rsidRPr="00782DE6" w14:paraId="4CE421D3" w14:textId="77777777" w:rsidTr="002E70E9">
        <w:tc>
          <w:tcPr>
            <w:tcW w:w="0" w:type="auto"/>
            <w:hideMark/>
          </w:tcPr>
          <w:p w14:paraId="57AA76D8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Monori</w:t>
            </w:r>
          </w:p>
        </w:tc>
        <w:tc>
          <w:tcPr>
            <w:tcW w:w="1250" w:type="dxa"/>
            <w:hideMark/>
          </w:tcPr>
          <w:p w14:paraId="69B93BA3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1202</w:t>
            </w:r>
          </w:p>
        </w:tc>
        <w:tc>
          <w:tcPr>
            <w:tcW w:w="783" w:type="dxa"/>
          </w:tcPr>
          <w:p w14:paraId="5E7E91FC" w14:textId="5EFD18CD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1228</w:t>
            </w:r>
          </w:p>
        </w:tc>
        <w:tc>
          <w:tcPr>
            <w:tcW w:w="0" w:type="auto"/>
            <w:hideMark/>
          </w:tcPr>
          <w:p w14:paraId="0231B8D5" w14:textId="07BE970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+26</w:t>
            </w:r>
          </w:p>
        </w:tc>
        <w:tc>
          <w:tcPr>
            <w:tcW w:w="0" w:type="auto"/>
            <w:hideMark/>
          </w:tcPr>
          <w:p w14:paraId="488C63F9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Mérsékelt növekedés</w:t>
            </w:r>
          </w:p>
        </w:tc>
      </w:tr>
      <w:tr w:rsidR="002E70E9" w:rsidRPr="00782DE6" w14:paraId="726459CE" w14:textId="77777777" w:rsidTr="002E70E9">
        <w:tc>
          <w:tcPr>
            <w:tcW w:w="0" w:type="auto"/>
            <w:hideMark/>
          </w:tcPr>
          <w:p w14:paraId="66F26860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Nagykátai</w:t>
            </w:r>
          </w:p>
        </w:tc>
        <w:tc>
          <w:tcPr>
            <w:tcW w:w="1250" w:type="dxa"/>
            <w:hideMark/>
          </w:tcPr>
          <w:p w14:paraId="67D06FEF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1763</w:t>
            </w:r>
          </w:p>
        </w:tc>
        <w:tc>
          <w:tcPr>
            <w:tcW w:w="783" w:type="dxa"/>
          </w:tcPr>
          <w:p w14:paraId="53503195" w14:textId="35CD0FA0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1672</w:t>
            </w:r>
          </w:p>
        </w:tc>
        <w:tc>
          <w:tcPr>
            <w:tcW w:w="0" w:type="auto"/>
            <w:hideMark/>
          </w:tcPr>
          <w:p w14:paraId="426323BA" w14:textId="67B9A113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-91</w:t>
            </w:r>
          </w:p>
        </w:tc>
        <w:tc>
          <w:tcPr>
            <w:tcW w:w="0" w:type="auto"/>
            <w:hideMark/>
          </w:tcPr>
          <w:p w14:paraId="705E72BB" w14:textId="17D87A66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 xml:space="preserve">Magas növekedés </w:t>
            </w:r>
          </w:p>
        </w:tc>
      </w:tr>
      <w:tr w:rsidR="000B589F" w:rsidRPr="00782DE6" w14:paraId="1C41D433" w14:textId="77777777" w:rsidTr="002E70E9">
        <w:tc>
          <w:tcPr>
            <w:tcW w:w="0" w:type="auto"/>
          </w:tcPr>
          <w:p w14:paraId="0064B970" w14:textId="5E8CE2DF" w:rsidR="000B589F" w:rsidRPr="00782DE6" w:rsidRDefault="000B589F" w:rsidP="00E85D8A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Nagykörös</w:t>
            </w:r>
          </w:p>
        </w:tc>
        <w:tc>
          <w:tcPr>
            <w:tcW w:w="1250" w:type="dxa"/>
          </w:tcPr>
          <w:p w14:paraId="332A9B4A" w14:textId="028086D2" w:rsidR="000B589F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783" w:type="dxa"/>
          </w:tcPr>
          <w:p w14:paraId="049426B2" w14:textId="001D7355" w:rsidR="000B589F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0" w:type="auto"/>
          </w:tcPr>
          <w:p w14:paraId="429D2273" w14:textId="593CF47A" w:rsidR="000B589F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-72</w:t>
            </w:r>
          </w:p>
        </w:tc>
        <w:tc>
          <w:tcPr>
            <w:tcW w:w="0" w:type="auto"/>
          </w:tcPr>
          <w:p w14:paraId="213F80ED" w14:textId="0BCF4124" w:rsidR="000B589F" w:rsidRPr="00782DE6" w:rsidRDefault="00A334C1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Csökkenés</w:t>
            </w:r>
          </w:p>
        </w:tc>
      </w:tr>
      <w:tr w:rsidR="002E70E9" w:rsidRPr="00782DE6" w14:paraId="21CCD7EA" w14:textId="77777777" w:rsidTr="002E70E9">
        <w:tc>
          <w:tcPr>
            <w:tcW w:w="0" w:type="auto"/>
            <w:hideMark/>
          </w:tcPr>
          <w:p w14:paraId="0ED62701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Pilisvörösvári</w:t>
            </w:r>
          </w:p>
        </w:tc>
        <w:tc>
          <w:tcPr>
            <w:tcW w:w="1250" w:type="dxa"/>
            <w:hideMark/>
          </w:tcPr>
          <w:p w14:paraId="320BB19F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783" w:type="dxa"/>
          </w:tcPr>
          <w:p w14:paraId="5CD64D3F" w14:textId="3E845776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0" w:type="auto"/>
            <w:hideMark/>
          </w:tcPr>
          <w:p w14:paraId="05A9F669" w14:textId="18B7684E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-172</w:t>
            </w:r>
          </w:p>
        </w:tc>
        <w:tc>
          <w:tcPr>
            <w:tcW w:w="0" w:type="auto"/>
            <w:hideMark/>
          </w:tcPr>
          <w:p w14:paraId="645EBEDC" w14:textId="6ADFA51D" w:rsidR="002E70E9" w:rsidRPr="00782DE6" w:rsidRDefault="00BC32D7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Erőteljes csökkenés</w:t>
            </w:r>
          </w:p>
        </w:tc>
      </w:tr>
      <w:tr w:rsidR="002E70E9" w:rsidRPr="00782DE6" w14:paraId="5A9B0A99" w14:textId="77777777" w:rsidTr="002E70E9">
        <w:tc>
          <w:tcPr>
            <w:tcW w:w="0" w:type="auto"/>
            <w:hideMark/>
          </w:tcPr>
          <w:p w14:paraId="4A83E541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Ráckevei</w:t>
            </w:r>
          </w:p>
        </w:tc>
        <w:tc>
          <w:tcPr>
            <w:tcW w:w="1250" w:type="dxa"/>
            <w:hideMark/>
          </w:tcPr>
          <w:p w14:paraId="080F6AD1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829</w:t>
            </w:r>
          </w:p>
        </w:tc>
        <w:tc>
          <w:tcPr>
            <w:tcW w:w="783" w:type="dxa"/>
          </w:tcPr>
          <w:p w14:paraId="528F2341" w14:textId="77E4DD81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</w:t>
            </w:r>
          </w:p>
        </w:tc>
        <w:tc>
          <w:tcPr>
            <w:tcW w:w="0" w:type="auto"/>
            <w:hideMark/>
          </w:tcPr>
          <w:p w14:paraId="528198A2" w14:textId="1A1C0A14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</w:t>
            </w:r>
            <w:r w:rsidR="000B589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hideMark/>
          </w:tcPr>
          <w:p w14:paraId="50C96E58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Mérsékelt növekedés</w:t>
            </w:r>
          </w:p>
        </w:tc>
      </w:tr>
      <w:tr w:rsidR="002E70E9" w:rsidRPr="00782DE6" w14:paraId="0B0549DB" w14:textId="77777777" w:rsidTr="002E70E9">
        <w:tc>
          <w:tcPr>
            <w:tcW w:w="0" w:type="auto"/>
            <w:hideMark/>
          </w:tcPr>
          <w:p w14:paraId="08F26740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Szentendrei</w:t>
            </w:r>
          </w:p>
        </w:tc>
        <w:tc>
          <w:tcPr>
            <w:tcW w:w="1250" w:type="dxa"/>
            <w:hideMark/>
          </w:tcPr>
          <w:p w14:paraId="19980FD8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915</w:t>
            </w:r>
          </w:p>
        </w:tc>
        <w:tc>
          <w:tcPr>
            <w:tcW w:w="783" w:type="dxa"/>
          </w:tcPr>
          <w:p w14:paraId="6A7D7839" w14:textId="3A472003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871</w:t>
            </w:r>
          </w:p>
        </w:tc>
        <w:tc>
          <w:tcPr>
            <w:tcW w:w="0" w:type="auto"/>
            <w:hideMark/>
          </w:tcPr>
          <w:p w14:paraId="79A494D3" w14:textId="5260A638" w:rsidR="002E70E9" w:rsidRPr="00782DE6" w:rsidRDefault="00512182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-44</w:t>
            </w:r>
          </w:p>
        </w:tc>
        <w:tc>
          <w:tcPr>
            <w:tcW w:w="0" w:type="auto"/>
            <w:hideMark/>
          </w:tcPr>
          <w:p w14:paraId="39EE6E2B" w14:textId="0C5D7EE5" w:rsidR="002E70E9" w:rsidRPr="00782DE6" w:rsidRDefault="00BC32D7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Csökkenés</w:t>
            </w:r>
          </w:p>
        </w:tc>
      </w:tr>
      <w:tr w:rsidR="002E70E9" w:rsidRPr="00782DE6" w14:paraId="67E85E11" w14:textId="77777777" w:rsidTr="002E70E9">
        <w:tc>
          <w:tcPr>
            <w:tcW w:w="0" w:type="auto"/>
            <w:hideMark/>
          </w:tcPr>
          <w:p w14:paraId="64EF0F0D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Szigetszentmiklósi</w:t>
            </w:r>
          </w:p>
        </w:tc>
        <w:tc>
          <w:tcPr>
            <w:tcW w:w="1250" w:type="dxa"/>
            <w:hideMark/>
          </w:tcPr>
          <w:p w14:paraId="1610C99E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1691</w:t>
            </w:r>
          </w:p>
        </w:tc>
        <w:tc>
          <w:tcPr>
            <w:tcW w:w="783" w:type="dxa"/>
          </w:tcPr>
          <w:p w14:paraId="6707FF71" w14:textId="56E411E3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1629</w:t>
            </w:r>
          </w:p>
        </w:tc>
        <w:tc>
          <w:tcPr>
            <w:tcW w:w="0" w:type="auto"/>
            <w:hideMark/>
          </w:tcPr>
          <w:p w14:paraId="1D13735D" w14:textId="281C2550" w:rsidR="002E70E9" w:rsidRPr="00782DE6" w:rsidRDefault="00512182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-62</w:t>
            </w:r>
          </w:p>
        </w:tc>
        <w:tc>
          <w:tcPr>
            <w:tcW w:w="0" w:type="auto"/>
            <w:hideMark/>
          </w:tcPr>
          <w:p w14:paraId="0E3D7CC6" w14:textId="544FE7E2" w:rsidR="002E70E9" w:rsidRPr="00782DE6" w:rsidRDefault="00BC32D7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Csökkenés</w:t>
            </w:r>
          </w:p>
        </w:tc>
      </w:tr>
      <w:tr w:rsidR="002E70E9" w:rsidRPr="00782DE6" w14:paraId="438BF511" w14:textId="77777777" w:rsidTr="002E70E9">
        <w:tc>
          <w:tcPr>
            <w:tcW w:w="0" w:type="auto"/>
            <w:hideMark/>
          </w:tcPr>
          <w:p w14:paraId="586D9D79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Szobi</w:t>
            </w:r>
          </w:p>
        </w:tc>
        <w:tc>
          <w:tcPr>
            <w:tcW w:w="1250" w:type="dxa"/>
            <w:hideMark/>
          </w:tcPr>
          <w:p w14:paraId="0D48D08B" w14:textId="5ED55EF9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783" w:type="dxa"/>
          </w:tcPr>
          <w:p w14:paraId="6F1551AB" w14:textId="7872F768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0" w:type="auto"/>
            <w:hideMark/>
          </w:tcPr>
          <w:p w14:paraId="3D7516ED" w14:textId="08DC9678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</w:t>
            </w:r>
            <w:r w:rsidR="00A334C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hideMark/>
          </w:tcPr>
          <w:p w14:paraId="4FFD4D51" w14:textId="108E7404" w:rsidR="002E70E9" w:rsidRPr="00782DE6" w:rsidRDefault="00BC32D7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Enyhe n</w:t>
            </w:r>
            <w:r w:rsidR="002E70E9" w:rsidRPr="00782DE6">
              <w:rPr>
                <w:rFonts w:ascii="Arial" w:hAnsi="Arial" w:cs="Arial"/>
                <w:sz w:val="20"/>
                <w:szCs w:val="20"/>
              </w:rPr>
              <w:t>övekedés</w:t>
            </w:r>
          </w:p>
        </w:tc>
      </w:tr>
      <w:tr w:rsidR="002E70E9" w:rsidRPr="00782DE6" w14:paraId="6FE9A2B1" w14:textId="77777777" w:rsidTr="002E70E9">
        <w:tc>
          <w:tcPr>
            <w:tcW w:w="0" w:type="auto"/>
            <w:hideMark/>
          </w:tcPr>
          <w:p w14:paraId="6B456271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Váci</w:t>
            </w:r>
          </w:p>
        </w:tc>
        <w:tc>
          <w:tcPr>
            <w:tcW w:w="1250" w:type="dxa"/>
            <w:hideMark/>
          </w:tcPr>
          <w:p w14:paraId="759527C2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783" w:type="dxa"/>
          </w:tcPr>
          <w:p w14:paraId="1668468B" w14:textId="7CF83EE5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949</w:t>
            </w:r>
          </w:p>
        </w:tc>
        <w:tc>
          <w:tcPr>
            <w:tcW w:w="0" w:type="auto"/>
            <w:hideMark/>
          </w:tcPr>
          <w:p w14:paraId="7623222D" w14:textId="673E1D3F" w:rsidR="002E70E9" w:rsidRPr="00782DE6" w:rsidRDefault="00A334C1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</w:tc>
        <w:tc>
          <w:tcPr>
            <w:tcW w:w="0" w:type="auto"/>
            <w:hideMark/>
          </w:tcPr>
          <w:p w14:paraId="3CE31D59" w14:textId="12754920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Jelentős</w:t>
            </w:r>
            <w:r w:rsidR="00BC32D7">
              <w:rPr>
                <w:rFonts w:ascii="Arial" w:hAnsi="Arial" w:cs="Arial"/>
                <w:sz w:val="20"/>
                <w:szCs w:val="20"/>
              </w:rPr>
              <w:t xml:space="preserve"> növekedés</w:t>
            </w:r>
          </w:p>
        </w:tc>
      </w:tr>
      <w:tr w:rsidR="002E70E9" w:rsidRPr="00782DE6" w14:paraId="18386DF7" w14:textId="77777777" w:rsidTr="002E70E9">
        <w:tc>
          <w:tcPr>
            <w:tcW w:w="0" w:type="auto"/>
            <w:hideMark/>
          </w:tcPr>
          <w:p w14:paraId="71134574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b/>
                <w:bCs/>
                <w:sz w:val="20"/>
                <w:szCs w:val="20"/>
              </w:rPr>
              <w:t>Vecsési</w:t>
            </w:r>
          </w:p>
        </w:tc>
        <w:tc>
          <w:tcPr>
            <w:tcW w:w="1250" w:type="dxa"/>
            <w:hideMark/>
          </w:tcPr>
          <w:p w14:paraId="7043FC71" w14:textId="77777777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783" w:type="dxa"/>
          </w:tcPr>
          <w:p w14:paraId="3D088DDD" w14:textId="37BC4A8D" w:rsidR="002E70E9" w:rsidRPr="00782DE6" w:rsidRDefault="000B589F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0" w:type="auto"/>
            <w:hideMark/>
          </w:tcPr>
          <w:p w14:paraId="7B388092" w14:textId="00CB95FB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+</w:t>
            </w:r>
            <w:r w:rsidR="00A334C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hideMark/>
          </w:tcPr>
          <w:p w14:paraId="41A95541" w14:textId="44D37343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 w:rsidRPr="00782DE6">
              <w:rPr>
                <w:rFonts w:ascii="Arial" w:hAnsi="Arial" w:cs="Arial"/>
                <w:sz w:val="20"/>
                <w:szCs w:val="20"/>
              </w:rPr>
              <w:t>növekedés</w:t>
            </w:r>
          </w:p>
        </w:tc>
      </w:tr>
      <w:tr w:rsidR="002E70E9" w:rsidRPr="00782DE6" w14:paraId="10FCDAC6" w14:textId="77777777" w:rsidTr="002E70E9">
        <w:tc>
          <w:tcPr>
            <w:tcW w:w="0" w:type="auto"/>
          </w:tcPr>
          <w:p w14:paraId="3C6F8264" w14:textId="0AB93702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Pest vármegye</w:t>
            </w:r>
          </w:p>
        </w:tc>
        <w:tc>
          <w:tcPr>
            <w:tcW w:w="1250" w:type="dxa"/>
          </w:tcPr>
          <w:p w14:paraId="1CEA0BE6" w14:textId="077FFFA0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18066</w:t>
            </w:r>
          </w:p>
        </w:tc>
        <w:tc>
          <w:tcPr>
            <w:tcW w:w="783" w:type="dxa"/>
          </w:tcPr>
          <w:p w14:paraId="59D73AAA" w14:textId="284F3381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18646</w:t>
            </w:r>
          </w:p>
        </w:tc>
        <w:tc>
          <w:tcPr>
            <w:tcW w:w="0" w:type="auto"/>
          </w:tcPr>
          <w:p w14:paraId="30F269DE" w14:textId="66C9FF11" w:rsidR="002E70E9" w:rsidRPr="00782DE6" w:rsidRDefault="002E70E9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+580</w:t>
            </w:r>
          </w:p>
        </w:tc>
        <w:tc>
          <w:tcPr>
            <w:tcW w:w="0" w:type="auto"/>
          </w:tcPr>
          <w:p w14:paraId="5ED448E1" w14:textId="55BA6F6B" w:rsidR="002E70E9" w:rsidRPr="00782DE6" w:rsidRDefault="00BC32D7" w:rsidP="00E85D8A">
            <w:pPr>
              <w:spacing w:line="278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Nővekedés</w:t>
            </w:r>
            <w:proofErr w:type="spellEnd"/>
          </w:p>
        </w:tc>
      </w:tr>
    </w:tbl>
    <w:p w14:paraId="56AA7CBF" w14:textId="77777777" w:rsidR="003B40EC" w:rsidRPr="00782DE6" w:rsidRDefault="003B40EC" w:rsidP="001B58DF">
      <w:pPr>
        <w:tabs>
          <w:tab w:val="left" w:pos="993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0E715B" w14:textId="2F126EF9" w:rsidR="00A5182B" w:rsidRDefault="00A5182B" w:rsidP="00A5182B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381341" wp14:editId="09476950">
            <wp:extent cx="6058535" cy="3657600"/>
            <wp:effectExtent l="0" t="0" r="18415" b="0"/>
            <wp:docPr id="124322737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69C46BEA-A33E-629B-C013-AEED1D0429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7DF3B12" w14:textId="77777777" w:rsidR="002A4FF8" w:rsidRDefault="002A4FF8" w:rsidP="001A21D8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5D63CC2E" w14:textId="29EFBFE3" w:rsidR="002A4FF8" w:rsidRDefault="002A4FF8" w:rsidP="001A21D8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A12E7F" wp14:editId="5C7D8CE0">
            <wp:extent cx="5758815" cy="4203510"/>
            <wp:effectExtent l="0" t="0" r="13335" b="6985"/>
            <wp:docPr id="1812751924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2150205-38DC-19E0-7965-F46C90B193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6F668E" w14:textId="08296F2C" w:rsidR="005B0059" w:rsidRDefault="002A1752" w:rsidP="005B005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89AA73A" wp14:editId="43CBEAB3">
            <wp:extent cx="5520519" cy="3970655"/>
            <wp:effectExtent l="0" t="0" r="4445" b="10795"/>
            <wp:docPr id="1021558544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185AD1A6-E2CF-751B-2C79-A164F7A868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B0774C9" w14:textId="77777777" w:rsidR="00F236EB" w:rsidRPr="00782DE6" w:rsidRDefault="00F236EB" w:rsidP="005B005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F41173B" w14:textId="4C07FF5E" w:rsidR="005B0059" w:rsidRPr="00782DE6" w:rsidRDefault="00947259" w:rsidP="005B005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9DC9D8D" wp14:editId="4DB1E255">
            <wp:extent cx="4933666" cy="3234055"/>
            <wp:effectExtent l="0" t="0" r="635" b="4445"/>
            <wp:docPr id="33622938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B11DAF07-36AA-F7BB-D75F-00254B860D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088B6A7" w14:textId="53BEC272" w:rsidR="00FB72B9" w:rsidRDefault="005818B6" w:rsidP="005C14E6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66CF8E" wp14:editId="7371D7BA">
            <wp:extent cx="5602406" cy="4762500"/>
            <wp:effectExtent l="0" t="0" r="17780" b="0"/>
            <wp:docPr id="15580438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414D8D9-7EBB-BB02-ED56-439BA503C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690FD6E" w14:textId="1CF7D943" w:rsidR="001A4663" w:rsidRDefault="001A4663" w:rsidP="00FE6AB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5A4E0FB" wp14:editId="78F449C8">
            <wp:extent cx="5820410" cy="4102100"/>
            <wp:effectExtent l="0" t="0" r="8890" b="12700"/>
            <wp:docPr id="575418840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0B1741C-2558-3400-DF88-5433584BFD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65350F4" w14:textId="094C274C" w:rsidR="009D4CF4" w:rsidRDefault="009D4CF4" w:rsidP="00504F78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bookmarkStart w:id="3" w:name="_Hlk219576560"/>
      <w:r>
        <w:rPr>
          <w:noProof/>
        </w:rPr>
        <w:drawing>
          <wp:inline distT="0" distB="0" distL="0" distR="0" wp14:anchorId="63A8C688" wp14:editId="160A245D">
            <wp:extent cx="5328920" cy="3771900"/>
            <wp:effectExtent l="0" t="0" r="5080" b="0"/>
            <wp:docPr id="103724703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B61E0BE-FFE1-C8C0-0F65-827CE60192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bookmarkEnd w:id="3"/>
    <w:p w14:paraId="33762290" w14:textId="1C9DA6D5" w:rsidR="00E37839" w:rsidRDefault="00E37839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715FADD" wp14:editId="0516843A">
            <wp:extent cx="6155055" cy="4606119"/>
            <wp:effectExtent l="0" t="0" r="17145" b="4445"/>
            <wp:docPr id="128833162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DECA9D82-5A01-9E4D-4E50-9C9D3BC07D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34B8CBC" w14:textId="77777777" w:rsidR="00041E8D" w:rsidRDefault="00041E8D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0EF351D8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7827B004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67AC465D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3F7B51B8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477E62C7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5BCC6DC0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7A0A8832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0D3DF247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19B76682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7095E8FE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3839E24C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p w14:paraId="0A975057" w14:textId="77777777" w:rsidR="00C462DE" w:rsidRDefault="00C462DE" w:rsidP="004C30C3">
      <w:pPr>
        <w:tabs>
          <w:tab w:val="left" w:pos="993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146"/>
        <w:gridCol w:w="956"/>
        <w:gridCol w:w="956"/>
        <w:gridCol w:w="956"/>
        <w:gridCol w:w="664"/>
        <w:gridCol w:w="850"/>
      </w:tblGrid>
      <w:tr w:rsidR="00041E8D" w:rsidRPr="00041E8D" w14:paraId="3E32484A" w14:textId="77777777" w:rsidTr="008A2B5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3D6DF9B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lastRenderedPageBreak/>
              <w:t>2026. június, járási összesítés</w:t>
            </w:r>
          </w:p>
        </w:tc>
        <w:tc>
          <w:tcPr>
            <w:tcW w:w="552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1F4E78"/>
            <w:noWrap/>
            <w:hideMark/>
          </w:tcPr>
          <w:p w14:paraId="454D368B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Új bejelentett álláshelyek száma állománycsoportok és munkaidő szerint</w:t>
            </w:r>
          </w:p>
        </w:tc>
      </w:tr>
      <w:tr w:rsidR="00041E8D" w:rsidRPr="00041E8D" w14:paraId="4C62DD6D" w14:textId="77777777" w:rsidTr="008A2B5F">
        <w:trPr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A0C17E6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Foglalkoztatási Osztály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CFDA44E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fizikai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994FE55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szellemi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3EDCCFD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vezetői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4DDABAC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Teljes munkaidő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70FD44D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Részmunkaidő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550809E" w14:textId="77777777" w:rsidR="00041E8D" w:rsidRPr="00041E8D" w:rsidRDefault="00041E8D" w:rsidP="00041E8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FFFFFF"/>
                <w:sz w:val="16"/>
                <w:szCs w:val="16"/>
                <w:lang w:eastAsia="hu-HU"/>
              </w:rPr>
              <w:t>Új bejelentett álláshelyek száma összesen</w:t>
            </w:r>
          </w:p>
        </w:tc>
      </w:tr>
      <w:tr w:rsidR="00041E8D" w:rsidRPr="00041E8D" w14:paraId="5325E699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D58900" w14:textId="4D070AAA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Ceglédi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5F575C8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242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4B436A6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0A1529A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7EA9EAE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247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ED67704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4A0AD51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257</w:t>
            </w:r>
          </w:p>
        </w:tc>
      </w:tr>
      <w:tr w:rsidR="00041E8D" w:rsidRPr="00041E8D" w14:paraId="696F420A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0C6441" w14:textId="223102F0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Pest Megyei Kormányhivatal Érdi Járási Hivatala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66F084D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C9E410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E314ED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4AB12EF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202197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597BE60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300</w:t>
            </w:r>
          </w:p>
        </w:tc>
      </w:tr>
      <w:tr w:rsidR="00041E8D" w:rsidRPr="00041E8D" w14:paraId="1CA90D56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455950" w14:textId="4D4A693C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Gödöllői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B80508B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49EAF59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6B9D4C8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224C243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73D7ABB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C9A0B1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128</w:t>
            </w:r>
          </w:p>
        </w:tc>
      </w:tr>
      <w:tr w:rsidR="00041E8D" w:rsidRPr="00041E8D" w14:paraId="3BA9493B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715FC1" w14:textId="3AB3F78B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Szentendrei Járási Hivatal Foglalkoztatási O.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4733BD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3CB80F3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11E959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D5D74E3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559D054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199FDC4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28</w:t>
            </w:r>
          </w:p>
        </w:tc>
      </w:tr>
      <w:tr w:rsidR="00041E8D" w:rsidRPr="00041E8D" w14:paraId="357F1ED3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6B2E2E" w14:textId="252C53AF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Váci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2D77B11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520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F992BA4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22C2525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299CBDE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542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12ECBCE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B4D749B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543</w:t>
            </w:r>
          </w:p>
        </w:tc>
      </w:tr>
      <w:tr w:rsidR="00041E8D" w:rsidRPr="00041E8D" w14:paraId="62480CDC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CE4730" w14:textId="77777777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Budakeszi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C8DE1AA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A171FCE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42C1500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A2E81E3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174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5398F9F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C479C6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174</w:t>
            </w:r>
          </w:p>
        </w:tc>
      </w:tr>
      <w:tr w:rsidR="00041E8D" w:rsidRPr="00041E8D" w14:paraId="65769112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222E11" w14:textId="30931F4A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Dabasi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74DE2FF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20A198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882C4B8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BC1B985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447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1F7107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E4057D6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457</w:t>
            </w:r>
          </w:p>
        </w:tc>
      </w:tr>
      <w:tr w:rsidR="00041E8D" w:rsidRPr="00041E8D" w14:paraId="66BDCBD3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A841B3" w14:textId="17243500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Monori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1ED218F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12D20E6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B53E900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D1E8FD9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881526B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443C3D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49</w:t>
            </w:r>
          </w:p>
        </w:tc>
      </w:tr>
      <w:tr w:rsidR="00041E8D" w:rsidRPr="00041E8D" w14:paraId="2F65355F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415611" w14:textId="6311EFAE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Nagykátai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78F79AE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63BE832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34793CA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BFD8D1D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444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91B7E7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ED01292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444</w:t>
            </w:r>
          </w:p>
        </w:tc>
      </w:tr>
      <w:tr w:rsidR="00041E8D" w:rsidRPr="00041E8D" w14:paraId="3394F526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BD382E" w14:textId="77777777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Foglalkoztatási Osztály Szigetszentmiklós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6E211F2A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7B5820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949EC15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03F2BB8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12119C24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89FBFFC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33</w:t>
            </w:r>
          </w:p>
        </w:tc>
      </w:tr>
      <w:tr w:rsidR="00041E8D" w:rsidRPr="00041E8D" w14:paraId="3F19DF28" w14:textId="77777777" w:rsidTr="008A2B5F">
        <w:trPr>
          <w:trHeight w:val="330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8D7B08" w14:textId="4224C645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hu-HU"/>
              </w:rPr>
              <w:t>Ráckevei Járási Hivatal Foglalkoztatási Osztály</w:t>
            </w:r>
          </w:p>
        </w:tc>
        <w:tc>
          <w:tcPr>
            <w:tcW w:w="1146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2B5E601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172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47459732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53C6231E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733E1A73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186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3089A4D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hideMark/>
          </w:tcPr>
          <w:p w14:paraId="2B8597B6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hu-HU"/>
              </w:rPr>
              <w:t>187</w:t>
            </w:r>
          </w:p>
        </w:tc>
      </w:tr>
      <w:tr w:rsidR="00041E8D" w:rsidRPr="00041E8D" w14:paraId="24AC4984" w14:textId="77777777" w:rsidTr="008A2B5F">
        <w:trPr>
          <w:trHeight w:val="345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14:paraId="5E92EAA7" w14:textId="77777777" w:rsidR="00041E8D" w:rsidRPr="00041E8D" w:rsidRDefault="00041E8D" w:rsidP="00041E8D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Pest megye</w:t>
            </w:r>
          </w:p>
        </w:tc>
        <w:tc>
          <w:tcPr>
            <w:tcW w:w="11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54102CD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2436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A154F28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120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E8AA5D2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8083F88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2574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F7A20DE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B4BC407" w14:textId="77777777" w:rsidR="00041E8D" w:rsidRPr="00041E8D" w:rsidRDefault="00041E8D" w:rsidP="00041E8D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041E8D">
              <w:rPr>
                <w:rFonts w:ascii="Palatino Linotype" w:eastAsia="Times New Roman" w:hAnsi="Palatino Linotype" w:cs="Calibri"/>
                <w:b/>
                <w:bCs/>
                <w:color w:val="000000"/>
                <w:sz w:val="16"/>
                <w:szCs w:val="16"/>
                <w:lang w:eastAsia="hu-HU"/>
              </w:rPr>
              <w:t>2600</w:t>
            </w:r>
          </w:p>
        </w:tc>
      </w:tr>
    </w:tbl>
    <w:p w14:paraId="641457E3" w14:textId="784DA66E" w:rsidR="0021665E" w:rsidRPr="002F412C" w:rsidRDefault="0021665E" w:rsidP="004E2B21">
      <w:pPr>
        <w:pStyle w:val="v1msonormal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0"/>
          <w:szCs w:val="20"/>
        </w:rPr>
      </w:pPr>
    </w:p>
    <w:sectPr w:rsidR="0021665E" w:rsidRPr="002F412C" w:rsidSect="00D27AE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17" w:right="1417" w:bottom="1417" w:left="141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847FC" w14:textId="77777777" w:rsidR="00E617DA" w:rsidRDefault="00E617DA">
      <w:pPr>
        <w:spacing w:after="0" w:line="240" w:lineRule="auto"/>
      </w:pPr>
      <w:r>
        <w:separator/>
      </w:r>
    </w:p>
  </w:endnote>
  <w:endnote w:type="continuationSeparator" w:id="0">
    <w:p w14:paraId="7A93B1F6" w14:textId="77777777" w:rsidR="00E617DA" w:rsidRDefault="00E6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D997" w14:textId="77777777" w:rsidR="00C76377" w:rsidRDefault="00C7637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15472"/>
      <w:docPartObj>
        <w:docPartGallery w:val="Page Numbers (Bottom of Page)"/>
        <w:docPartUnique/>
      </w:docPartObj>
    </w:sdtPr>
    <w:sdtContent>
      <w:p w14:paraId="649659DF" w14:textId="0BDD7344" w:rsidR="00AD5DE6" w:rsidRDefault="000D483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  <w:r w:rsidR="00675367">
          <w:t>/</w:t>
        </w:r>
        <w:r w:rsidR="00C76377">
          <w:t>15</w:t>
        </w:r>
      </w:p>
      <w:p w14:paraId="6F52D339" w14:textId="2057D515" w:rsidR="000D483A" w:rsidRDefault="00000000">
        <w:pPr>
          <w:pStyle w:val="llb"/>
          <w:jc w:val="right"/>
        </w:pPr>
      </w:p>
    </w:sdtContent>
  </w:sdt>
  <w:p w14:paraId="4EB8BC8C" w14:textId="77777777" w:rsidR="00E12C67" w:rsidRDefault="00E12C6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FA63" w14:textId="77777777" w:rsidR="00C76377" w:rsidRDefault="00C763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264F4" w14:textId="77777777" w:rsidR="00E617DA" w:rsidRDefault="00E617DA">
      <w:pPr>
        <w:spacing w:after="0" w:line="240" w:lineRule="auto"/>
      </w:pPr>
      <w:r>
        <w:separator/>
      </w:r>
    </w:p>
  </w:footnote>
  <w:footnote w:type="continuationSeparator" w:id="0">
    <w:p w14:paraId="371FF482" w14:textId="77777777" w:rsidR="00E617DA" w:rsidRDefault="00E6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5F861" w14:textId="77777777" w:rsidR="00C76377" w:rsidRDefault="00C7637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BEEC1" w14:textId="77777777" w:rsidR="00C76377" w:rsidRDefault="00C7637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8E56" w14:textId="34E5CC4D" w:rsidR="008E3C9D" w:rsidRDefault="00F25374">
    <w:pPr>
      <w:pStyle w:val="lfej"/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DB6895" wp14:editId="2ED6449B">
          <wp:simplePos x="0" y="0"/>
          <wp:positionH relativeFrom="margin">
            <wp:posOffset>2762250</wp:posOffset>
          </wp:positionH>
          <wp:positionV relativeFrom="topMargin">
            <wp:posOffset>213360</wp:posOffset>
          </wp:positionV>
          <wp:extent cx="829310" cy="789305"/>
          <wp:effectExtent l="0" t="0" r="8890" b="0"/>
          <wp:wrapSquare wrapText="bothSides"/>
          <wp:docPr id="2133159019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49904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310" cy="789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3C9D">
      <w:rPr>
        <w:noProof/>
      </w:rPr>
      <w:drawing>
        <wp:anchor distT="0" distB="0" distL="114300" distR="114300" simplePos="0" relativeHeight="251659264" behindDoc="0" locked="0" layoutInCell="1" allowOverlap="0" wp14:anchorId="55C08F25" wp14:editId="3249AD0B">
          <wp:simplePos x="0" y="0"/>
          <wp:positionH relativeFrom="page">
            <wp:posOffset>74295</wp:posOffset>
          </wp:positionH>
          <wp:positionV relativeFrom="page">
            <wp:posOffset>108585</wp:posOffset>
          </wp:positionV>
          <wp:extent cx="3627120" cy="1000125"/>
          <wp:effectExtent l="0" t="0" r="0" b="9525"/>
          <wp:wrapTopAndBottom/>
          <wp:docPr id="9" name="Picture 7" descr="A képen szöveg, képernyőkép, Betűtípus, embléma látható&#10;&#10;Előfordulhat, hogy az AI által létrehozott tartalom helytele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7" descr="A képen szöveg, képernyőkép, Betűtípus, embléma látható&#10;&#10;Előfordulhat, hogy az AI által létrehozott tartalom helytelen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2712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C9B"/>
    <w:multiLevelType w:val="hybridMultilevel"/>
    <w:tmpl w:val="A6CEA1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50C5"/>
    <w:multiLevelType w:val="hybridMultilevel"/>
    <w:tmpl w:val="A6CEA1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42CA"/>
    <w:multiLevelType w:val="multilevel"/>
    <w:tmpl w:val="147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D44"/>
    <w:multiLevelType w:val="hybridMultilevel"/>
    <w:tmpl w:val="C2BC5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A7F0D"/>
    <w:multiLevelType w:val="hybridMultilevel"/>
    <w:tmpl w:val="1AA47E4C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D3313"/>
    <w:multiLevelType w:val="multilevel"/>
    <w:tmpl w:val="29A0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744EF"/>
    <w:multiLevelType w:val="multilevel"/>
    <w:tmpl w:val="3830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651D4"/>
    <w:multiLevelType w:val="hybridMultilevel"/>
    <w:tmpl w:val="DD4C29EA"/>
    <w:lvl w:ilvl="0" w:tplc="7494C3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33632"/>
    <w:multiLevelType w:val="multilevel"/>
    <w:tmpl w:val="174ACE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040893"/>
    <w:multiLevelType w:val="hybridMultilevel"/>
    <w:tmpl w:val="2E76D0BE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73AA9"/>
    <w:multiLevelType w:val="multilevel"/>
    <w:tmpl w:val="3984D5A8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053598"/>
    <w:multiLevelType w:val="multilevel"/>
    <w:tmpl w:val="AB78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95415"/>
    <w:multiLevelType w:val="multilevel"/>
    <w:tmpl w:val="C9CA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244BE"/>
    <w:multiLevelType w:val="multilevel"/>
    <w:tmpl w:val="F4CCBE5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46616"/>
    <w:multiLevelType w:val="hybridMultilevel"/>
    <w:tmpl w:val="3F24AD4C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000D5"/>
    <w:multiLevelType w:val="multilevel"/>
    <w:tmpl w:val="1422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4717"/>
    <w:multiLevelType w:val="hybridMultilevel"/>
    <w:tmpl w:val="DDF47474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D4719"/>
    <w:multiLevelType w:val="hybridMultilevel"/>
    <w:tmpl w:val="72EE942C"/>
    <w:lvl w:ilvl="0" w:tplc="C94E31D8">
      <w:start w:val="1"/>
      <w:numFmt w:val="decimal"/>
      <w:lvlText w:val="%1."/>
      <w:lvlJc w:val="left"/>
      <w:pPr>
        <w:ind w:left="780" w:hanging="42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43E07"/>
    <w:multiLevelType w:val="hybridMultilevel"/>
    <w:tmpl w:val="8B60817C"/>
    <w:lvl w:ilvl="0" w:tplc="3688686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b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C0421D"/>
    <w:multiLevelType w:val="hybridMultilevel"/>
    <w:tmpl w:val="5F0E2D46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C1469"/>
    <w:multiLevelType w:val="hybridMultilevel"/>
    <w:tmpl w:val="5C7EAE88"/>
    <w:lvl w:ilvl="0" w:tplc="891EB5A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73EB1"/>
    <w:multiLevelType w:val="hybridMultilevel"/>
    <w:tmpl w:val="657E2574"/>
    <w:lvl w:ilvl="0" w:tplc="F9583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E4984"/>
    <w:multiLevelType w:val="multilevel"/>
    <w:tmpl w:val="1404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7368E0"/>
    <w:multiLevelType w:val="multilevel"/>
    <w:tmpl w:val="1B9233C0"/>
    <w:lvl w:ilvl="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96D5C"/>
    <w:multiLevelType w:val="hybridMultilevel"/>
    <w:tmpl w:val="7DC42F40"/>
    <w:lvl w:ilvl="0" w:tplc="9F2CFC9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A2FA9"/>
    <w:multiLevelType w:val="multilevel"/>
    <w:tmpl w:val="5AC2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EB2037"/>
    <w:multiLevelType w:val="multilevel"/>
    <w:tmpl w:val="A17A5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EB7283"/>
    <w:multiLevelType w:val="hybridMultilevel"/>
    <w:tmpl w:val="36DABBB8"/>
    <w:lvl w:ilvl="0" w:tplc="368868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60154"/>
    <w:multiLevelType w:val="hybridMultilevel"/>
    <w:tmpl w:val="65829678"/>
    <w:lvl w:ilvl="0" w:tplc="F9583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7709D"/>
    <w:multiLevelType w:val="multilevel"/>
    <w:tmpl w:val="2FE0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39355C"/>
    <w:multiLevelType w:val="hybridMultilevel"/>
    <w:tmpl w:val="90741FB6"/>
    <w:lvl w:ilvl="0" w:tplc="9F2CFC9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84C34"/>
    <w:multiLevelType w:val="multilevel"/>
    <w:tmpl w:val="1146ED8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2A400B"/>
    <w:multiLevelType w:val="hybridMultilevel"/>
    <w:tmpl w:val="536EF3A0"/>
    <w:lvl w:ilvl="0" w:tplc="040E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7380029"/>
    <w:multiLevelType w:val="multilevel"/>
    <w:tmpl w:val="25A81B56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532128">
    <w:abstractNumId w:val="32"/>
  </w:num>
  <w:num w:numId="2" w16cid:durableId="1874463169">
    <w:abstractNumId w:val="0"/>
  </w:num>
  <w:num w:numId="3" w16cid:durableId="2075420886">
    <w:abstractNumId w:val="7"/>
  </w:num>
  <w:num w:numId="4" w16cid:durableId="1747337798">
    <w:abstractNumId w:val="1"/>
  </w:num>
  <w:num w:numId="5" w16cid:durableId="772171297">
    <w:abstractNumId w:val="16"/>
  </w:num>
  <w:num w:numId="6" w16cid:durableId="1127553273">
    <w:abstractNumId w:val="18"/>
  </w:num>
  <w:num w:numId="7" w16cid:durableId="1857963434">
    <w:abstractNumId w:val="14"/>
  </w:num>
  <w:num w:numId="8" w16cid:durableId="342435921">
    <w:abstractNumId w:val="24"/>
  </w:num>
  <w:num w:numId="9" w16cid:durableId="1929344247">
    <w:abstractNumId w:val="30"/>
  </w:num>
  <w:num w:numId="10" w16cid:durableId="117145023">
    <w:abstractNumId w:val="28"/>
  </w:num>
  <w:num w:numId="11" w16cid:durableId="7487711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9192752">
    <w:abstractNumId w:val="31"/>
  </w:num>
  <w:num w:numId="13" w16cid:durableId="204563677">
    <w:abstractNumId w:val="9"/>
  </w:num>
  <w:num w:numId="14" w16cid:durableId="1733845031">
    <w:abstractNumId w:val="12"/>
  </w:num>
  <w:num w:numId="15" w16cid:durableId="1830751185">
    <w:abstractNumId w:val="13"/>
  </w:num>
  <w:num w:numId="16" w16cid:durableId="693993103">
    <w:abstractNumId w:val="23"/>
  </w:num>
  <w:num w:numId="17" w16cid:durableId="1736121734">
    <w:abstractNumId w:val="20"/>
  </w:num>
  <w:num w:numId="18" w16cid:durableId="122770504">
    <w:abstractNumId w:val="15"/>
  </w:num>
  <w:num w:numId="19" w16cid:durableId="449933564">
    <w:abstractNumId w:val="2"/>
  </w:num>
  <w:num w:numId="20" w16cid:durableId="205260141">
    <w:abstractNumId w:val="11"/>
  </w:num>
  <w:num w:numId="21" w16cid:durableId="653411700">
    <w:abstractNumId w:val="22"/>
  </w:num>
  <w:num w:numId="22" w16cid:durableId="2006125277">
    <w:abstractNumId w:val="5"/>
  </w:num>
  <w:num w:numId="23" w16cid:durableId="298876321">
    <w:abstractNumId w:val="3"/>
  </w:num>
  <w:num w:numId="24" w16cid:durableId="1130052038">
    <w:abstractNumId w:val="21"/>
  </w:num>
  <w:num w:numId="25" w16cid:durableId="1802335901">
    <w:abstractNumId w:val="26"/>
  </w:num>
  <w:num w:numId="26" w16cid:durableId="1296334166">
    <w:abstractNumId w:val="6"/>
  </w:num>
  <w:num w:numId="27" w16cid:durableId="1208030796">
    <w:abstractNumId w:val="8"/>
  </w:num>
  <w:num w:numId="28" w16cid:durableId="1570119591">
    <w:abstractNumId w:val="25"/>
  </w:num>
  <w:num w:numId="29" w16cid:durableId="887183604">
    <w:abstractNumId w:val="27"/>
  </w:num>
  <w:num w:numId="30" w16cid:durableId="688290494">
    <w:abstractNumId w:val="10"/>
  </w:num>
  <w:num w:numId="31" w16cid:durableId="1472092861">
    <w:abstractNumId w:val="29"/>
  </w:num>
  <w:num w:numId="32" w16cid:durableId="85159110">
    <w:abstractNumId w:val="19"/>
  </w:num>
  <w:num w:numId="33" w16cid:durableId="1896115370">
    <w:abstractNumId w:val="4"/>
  </w:num>
  <w:num w:numId="34" w16cid:durableId="1255015594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95"/>
    <w:rsid w:val="00000777"/>
    <w:rsid w:val="000018C9"/>
    <w:rsid w:val="000037B0"/>
    <w:rsid w:val="00005D8D"/>
    <w:rsid w:val="00005DA9"/>
    <w:rsid w:val="00006762"/>
    <w:rsid w:val="00007592"/>
    <w:rsid w:val="00010534"/>
    <w:rsid w:val="00013851"/>
    <w:rsid w:val="00015AE7"/>
    <w:rsid w:val="00015CEE"/>
    <w:rsid w:val="00016401"/>
    <w:rsid w:val="0001644C"/>
    <w:rsid w:val="000168F0"/>
    <w:rsid w:val="00016A07"/>
    <w:rsid w:val="00022847"/>
    <w:rsid w:val="000239E3"/>
    <w:rsid w:val="00023CD4"/>
    <w:rsid w:val="00030DA4"/>
    <w:rsid w:val="00031CA7"/>
    <w:rsid w:val="00032910"/>
    <w:rsid w:val="00034B61"/>
    <w:rsid w:val="00036CC7"/>
    <w:rsid w:val="00037C64"/>
    <w:rsid w:val="00041E8D"/>
    <w:rsid w:val="000428B8"/>
    <w:rsid w:val="00042FC2"/>
    <w:rsid w:val="00044A54"/>
    <w:rsid w:val="00044B94"/>
    <w:rsid w:val="00047F83"/>
    <w:rsid w:val="00050AF0"/>
    <w:rsid w:val="00056560"/>
    <w:rsid w:val="00062138"/>
    <w:rsid w:val="000628F9"/>
    <w:rsid w:val="000637A5"/>
    <w:rsid w:val="00066A77"/>
    <w:rsid w:val="00070822"/>
    <w:rsid w:val="00071602"/>
    <w:rsid w:val="0007293B"/>
    <w:rsid w:val="00077B95"/>
    <w:rsid w:val="000829A4"/>
    <w:rsid w:val="00083A88"/>
    <w:rsid w:val="00090FE5"/>
    <w:rsid w:val="000927C3"/>
    <w:rsid w:val="000A1656"/>
    <w:rsid w:val="000A2D7A"/>
    <w:rsid w:val="000A30B4"/>
    <w:rsid w:val="000A39F0"/>
    <w:rsid w:val="000A50AF"/>
    <w:rsid w:val="000A6935"/>
    <w:rsid w:val="000A7C17"/>
    <w:rsid w:val="000B09A7"/>
    <w:rsid w:val="000B295A"/>
    <w:rsid w:val="000B3155"/>
    <w:rsid w:val="000B3288"/>
    <w:rsid w:val="000B5623"/>
    <w:rsid w:val="000B589F"/>
    <w:rsid w:val="000C10D1"/>
    <w:rsid w:val="000C48A7"/>
    <w:rsid w:val="000C5BA1"/>
    <w:rsid w:val="000C7162"/>
    <w:rsid w:val="000C76DD"/>
    <w:rsid w:val="000D0195"/>
    <w:rsid w:val="000D2C08"/>
    <w:rsid w:val="000D34A7"/>
    <w:rsid w:val="000D483A"/>
    <w:rsid w:val="000D7188"/>
    <w:rsid w:val="000E1F6E"/>
    <w:rsid w:val="000E301E"/>
    <w:rsid w:val="000E65D0"/>
    <w:rsid w:val="000F6A8D"/>
    <w:rsid w:val="000F7EA6"/>
    <w:rsid w:val="00104DFC"/>
    <w:rsid w:val="00105EC9"/>
    <w:rsid w:val="00107384"/>
    <w:rsid w:val="00107B33"/>
    <w:rsid w:val="00107CFB"/>
    <w:rsid w:val="001108D2"/>
    <w:rsid w:val="00111590"/>
    <w:rsid w:val="001146B9"/>
    <w:rsid w:val="001150CB"/>
    <w:rsid w:val="00115457"/>
    <w:rsid w:val="00115CEA"/>
    <w:rsid w:val="00123F78"/>
    <w:rsid w:val="001271B2"/>
    <w:rsid w:val="001276A9"/>
    <w:rsid w:val="00130912"/>
    <w:rsid w:val="00137AB9"/>
    <w:rsid w:val="00137C64"/>
    <w:rsid w:val="001409FF"/>
    <w:rsid w:val="00146044"/>
    <w:rsid w:val="0015241B"/>
    <w:rsid w:val="001546AB"/>
    <w:rsid w:val="00155A3E"/>
    <w:rsid w:val="00157D5C"/>
    <w:rsid w:val="00162305"/>
    <w:rsid w:val="00162E59"/>
    <w:rsid w:val="00165C95"/>
    <w:rsid w:val="00165FD1"/>
    <w:rsid w:val="00170A1A"/>
    <w:rsid w:val="00175A26"/>
    <w:rsid w:val="001769E7"/>
    <w:rsid w:val="00182987"/>
    <w:rsid w:val="00187F61"/>
    <w:rsid w:val="00196B54"/>
    <w:rsid w:val="001972D7"/>
    <w:rsid w:val="001A0354"/>
    <w:rsid w:val="001A21D8"/>
    <w:rsid w:val="001A31AE"/>
    <w:rsid w:val="001A4314"/>
    <w:rsid w:val="001A4663"/>
    <w:rsid w:val="001A7F2B"/>
    <w:rsid w:val="001B0769"/>
    <w:rsid w:val="001B3725"/>
    <w:rsid w:val="001B3D6F"/>
    <w:rsid w:val="001B58DF"/>
    <w:rsid w:val="001C2E16"/>
    <w:rsid w:val="001C5138"/>
    <w:rsid w:val="001C5A04"/>
    <w:rsid w:val="001C63D5"/>
    <w:rsid w:val="001D0253"/>
    <w:rsid w:val="001D2418"/>
    <w:rsid w:val="001D7924"/>
    <w:rsid w:val="001E6B27"/>
    <w:rsid w:val="001F384D"/>
    <w:rsid w:val="00201082"/>
    <w:rsid w:val="00201690"/>
    <w:rsid w:val="0020479F"/>
    <w:rsid w:val="00207167"/>
    <w:rsid w:val="00207175"/>
    <w:rsid w:val="002103B1"/>
    <w:rsid w:val="002116CD"/>
    <w:rsid w:val="002127E3"/>
    <w:rsid w:val="00214241"/>
    <w:rsid w:val="0021665E"/>
    <w:rsid w:val="00216C9D"/>
    <w:rsid w:val="00223A47"/>
    <w:rsid w:val="00227EE9"/>
    <w:rsid w:val="0023063C"/>
    <w:rsid w:val="00230D8D"/>
    <w:rsid w:val="00235CDB"/>
    <w:rsid w:val="00237CDC"/>
    <w:rsid w:val="00246B3D"/>
    <w:rsid w:val="00250D76"/>
    <w:rsid w:val="002519CF"/>
    <w:rsid w:val="00251D7C"/>
    <w:rsid w:val="0025535A"/>
    <w:rsid w:val="00263ADB"/>
    <w:rsid w:val="00264AB7"/>
    <w:rsid w:val="00266926"/>
    <w:rsid w:val="00266DBA"/>
    <w:rsid w:val="0027230D"/>
    <w:rsid w:val="00272981"/>
    <w:rsid w:val="002742B1"/>
    <w:rsid w:val="00274E01"/>
    <w:rsid w:val="00276842"/>
    <w:rsid w:val="00277539"/>
    <w:rsid w:val="00280835"/>
    <w:rsid w:val="00283C91"/>
    <w:rsid w:val="002854F9"/>
    <w:rsid w:val="002866BB"/>
    <w:rsid w:val="002870DE"/>
    <w:rsid w:val="00287B75"/>
    <w:rsid w:val="00291BF8"/>
    <w:rsid w:val="00291C17"/>
    <w:rsid w:val="002922DB"/>
    <w:rsid w:val="00294981"/>
    <w:rsid w:val="0029647F"/>
    <w:rsid w:val="00296D13"/>
    <w:rsid w:val="002A1752"/>
    <w:rsid w:val="002A4A16"/>
    <w:rsid w:val="002A4FF8"/>
    <w:rsid w:val="002B1FB0"/>
    <w:rsid w:val="002B44B0"/>
    <w:rsid w:val="002B7093"/>
    <w:rsid w:val="002C26D1"/>
    <w:rsid w:val="002C4200"/>
    <w:rsid w:val="002C70F8"/>
    <w:rsid w:val="002C77D5"/>
    <w:rsid w:val="002D1BE8"/>
    <w:rsid w:val="002D1DEA"/>
    <w:rsid w:val="002D50EB"/>
    <w:rsid w:val="002D5CA2"/>
    <w:rsid w:val="002D6C47"/>
    <w:rsid w:val="002D7190"/>
    <w:rsid w:val="002D7B96"/>
    <w:rsid w:val="002E0724"/>
    <w:rsid w:val="002E4015"/>
    <w:rsid w:val="002E70E9"/>
    <w:rsid w:val="002F115B"/>
    <w:rsid w:val="002F412C"/>
    <w:rsid w:val="002F4F1F"/>
    <w:rsid w:val="002F4F85"/>
    <w:rsid w:val="002F524B"/>
    <w:rsid w:val="002F6366"/>
    <w:rsid w:val="00300DBA"/>
    <w:rsid w:val="0030333E"/>
    <w:rsid w:val="003064D0"/>
    <w:rsid w:val="00314C4B"/>
    <w:rsid w:val="0031663F"/>
    <w:rsid w:val="00317229"/>
    <w:rsid w:val="00317A08"/>
    <w:rsid w:val="0032049D"/>
    <w:rsid w:val="003214BE"/>
    <w:rsid w:val="00322103"/>
    <w:rsid w:val="00324155"/>
    <w:rsid w:val="00325000"/>
    <w:rsid w:val="00325C63"/>
    <w:rsid w:val="00330AEF"/>
    <w:rsid w:val="00331130"/>
    <w:rsid w:val="0033223C"/>
    <w:rsid w:val="00336720"/>
    <w:rsid w:val="00336A0D"/>
    <w:rsid w:val="003373F1"/>
    <w:rsid w:val="00340FA0"/>
    <w:rsid w:val="00341EB4"/>
    <w:rsid w:val="00346615"/>
    <w:rsid w:val="00346CD5"/>
    <w:rsid w:val="00350FBC"/>
    <w:rsid w:val="0035262E"/>
    <w:rsid w:val="00355364"/>
    <w:rsid w:val="003560E5"/>
    <w:rsid w:val="003608DB"/>
    <w:rsid w:val="00365D7F"/>
    <w:rsid w:val="003669B1"/>
    <w:rsid w:val="003674F0"/>
    <w:rsid w:val="00372089"/>
    <w:rsid w:val="0037504E"/>
    <w:rsid w:val="003763DB"/>
    <w:rsid w:val="00377E00"/>
    <w:rsid w:val="00377F7F"/>
    <w:rsid w:val="00383B93"/>
    <w:rsid w:val="0038408F"/>
    <w:rsid w:val="00384097"/>
    <w:rsid w:val="00384DA8"/>
    <w:rsid w:val="00384FA6"/>
    <w:rsid w:val="003851D7"/>
    <w:rsid w:val="003877DA"/>
    <w:rsid w:val="003917A0"/>
    <w:rsid w:val="00393A2A"/>
    <w:rsid w:val="003A168A"/>
    <w:rsid w:val="003A25B6"/>
    <w:rsid w:val="003A2E28"/>
    <w:rsid w:val="003A2FC7"/>
    <w:rsid w:val="003A3133"/>
    <w:rsid w:val="003A33B5"/>
    <w:rsid w:val="003A43E6"/>
    <w:rsid w:val="003A4CCF"/>
    <w:rsid w:val="003A50E2"/>
    <w:rsid w:val="003A5D91"/>
    <w:rsid w:val="003A6D20"/>
    <w:rsid w:val="003B05A9"/>
    <w:rsid w:val="003B2D18"/>
    <w:rsid w:val="003B3074"/>
    <w:rsid w:val="003B3F4A"/>
    <w:rsid w:val="003B40EC"/>
    <w:rsid w:val="003B71E6"/>
    <w:rsid w:val="003B7969"/>
    <w:rsid w:val="003C133B"/>
    <w:rsid w:val="003C176D"/>
    <w:rsid w:val="003C2E67"/>
    <w:rsid w:val="003C4C20"/>
    <w:rsid w:val="003D0165"/>
    <w:rsid w:val="003D0A88"/>
    <w:rsid w:val="003D1AF9"/>
    <w:rsid w:val="003D2D18"/>
    <w:rsid w:val="003D3158"/>
    <w:rsid w:val="003D4A54"/>
    <w:rsid w:val="003D7D42"/>
    <w:rsid w:val="003E00ED"/>
    <w:rsid w:val="003E12E1"/>
    <w:rsid w:val="003E406D"/>
    <w:rsid w:val="003E7AE1"/>
    <w:rsid w:val="003F0601"/>
    <w:rsid w:val="003F0E93"/>
    <w:rsid w:val="003F6C60"/>
    <w:rsid w:val="0040110C"/>
    <w:rsid w:val="004027FD"/>
    <w:rsid w:val="004058EE"/>
    <w:rsid w:val="004059A2"/>
    <w:rsid w:val="004116F1"/>
    <w:rsid w:val="00415C87"/>
    <w:rsid w:val="00417A60"/>
    <w:rsid w:val="00425355"/>
    <w:rsid w:val="00426823"/>
    <w:rsid w:val="00426A0F"/>
    <w:rsid w:val="00427B4E"/>
    <w:rsid w:val="0043000E"/>
    <w:rsid w:val="004312E1"/>
    <w:rsid w:val="00437D0C"/>
    <w:rsid w:val="004408C3"/>
    <w:rsid w:val="0044220B"/>
    <w:rsid w:val="00447CDD"/>
    <w:rsid w:val="00461429"/>
    <w:rsid w:val="00461601"/>
    <w:rsid w:val="004707D6"/>
    <w:rsid w:val="00473ABC"/>
    <w:rsid w:val="0047594E"/>
    <w:rsid w:val="00477033"/>
    <w:rsid w:val="0048194D"/>
    <w:rsid w:val="00482E67"/>
    <w:rsid w:val="00483346"/>
    <w:rsid w:val="00485E11"/>
    <w:rsid w:val="00491CB5"/>
    <w:rsid w:val="00496B76"/>
    <w:rsid w:val="00497E64"/>
    <w:rsid w:val="004A0970"/>
    <w:rsid w:val="004A37BB"/>
    <w:rsid w:val="004A4D1E"/>
    <w:rsid w:val="004A7533"/>
    <w:rsid w:val="004B5FCE"/>
    <w:rsid w:val="004C100F"/>
    <w:rsid w:val="004C12E4"/>
    <w:rsid w:val="004C30C3"/>
    <w:rsid w:val="004C42EB"/>
    <w:rsid w:val="004C4847"/>
    <w:rsid w:val="004C4C14"/>
    <w:rsid w:val="004C5D17"/>
    <w:rsid w:val="004C652A"/>
    <w:rsid w:val="004C7C3E"/>
    <w:rsid w:val="004D3692"/>
    <w:rsid w:val="004D3913"/>
    <w:rsid w:val="004D6247"/>
    <w:rsid w:val="004D6FFD"/>
    <w:rsid w:val="004E1766"/>
    <w:rsid w:val="004E17C1"/>
    <w:rsid w:val="004E1C96"/>
    <w:rsid w:val="004E1F06"/>
    <w:rsid w:val="004E2B21"/>
    <w:rsid w:val="004E4276"/>
    <w:rsid w:val="004E549D"/>
    <w:rsid w:val="004E6548"/>
    <w:rsid w:val="004E77BF"/>
    <w:rsid w:val="004F0CDC"/>
    <w:rsid w:val="004F0FBA"/>
    <w:rsid w:val="004F2793"/>
    <w:rsid w:val="004F2C54"/>
    <w:rsid w:val="004F52C4"/>
    <w:rsid w:val="004F6B87"/>
    <w:rsid w:val="00500328"/>
    <w:rsid w:val="00500460"/>
    <w:rsid w:val="00500F0C"/>
    <w:rsid w:val="00501759"/>
    <w:rsid w:val="00503ACA"/>
    <w:rsid w:val="00504F78"/>
    <w:rsid w:val="005053E2"/>
    <w:rsid w:val="0050668E"/>
    <w:rsid w:val="00506D6D"/>
    <w:rsid w:val="00510F04"/>
    <w:rsid w:val="00512182"/>
    <w:rsid w:val="0051587F"/>
    <w:rsid w:val="00517622"/>
    <w:rsid w:val="00520B93"/>
    <w:rsid w:val="00523B4F"/>
    <w:rsid w:val="00527B97"/>
    <w:rsid w:val="005310DA"/>
    <w:rsid w:val="00531375"/>
    <w:rsid w:val="00531A9A"/>
    <w:rsid w:val="00531EEF"/>
    <w:rsid w:val="005341ED"/>
    <w:rsid w:val="00535AA9"/>
    <w:rsid w:val="00536E33"/>
    <w:rsid w:val="00537501"/>
    <w:rsid w:val="005401A6"/>
    <w:rsid w:val="0054431B"/>
    <w:rsid w:val="0054598C"/>
    <w:rsid w:val="00546691"/>
    <w:rsid w:val="00547E94"/>
    <w:rsid w:val="00547F49"/>
    <w:rsid w:val="00551AF1"/>
    <w:rsid w:val="005558F8"/>
    <w:rsid w:val="00560151"/>
    <w:rsid w:val="0056156D"/>
    <w:rsid w:val="00563108"/>
    <w:rsid w:val="00564A3A"/>
    <w:rsid w:val="00564C10"/>
    <w:rsid w:val="00564F4F"/>
    <w:rsid w:val="00571FE2"/>
    <w:rsid w:val="0057638C"/>
    <w:rsid w:val="005818B6"/>
    <w:rsid w:val="005920AA"/>
    <w:rsid w:val="0059266E"/>
    <w:rsid w:val="00593355"/>
    <w:rsid w:val="00595A63"/>
    <w:rsid w:val="0059752B"/>
    <w:rsid w:val="0059798E"/>
    <w:rsid w:val="005A2B74"/>
    <w:rsid w:val="005A4260"/>
    <w:rsid w:val="005A58D7"/>
    <w:rsid w:val="005B0059"/>
    <w:rsid w:val="005B1F5E"/>
    <w:rsid w:val="005B28B4"/>
    <w:rsid w:val="005B6BCC"/>
    <w:rsid w:val="005B7337"/>
    <w:rsid w:val="005C061A"/>
    <w:rsid w:val="005C14E6"/>
    <w:rsid w:val="005C1C9F"/>
    <w:rsid w:val="005C3DB0"/>
    <w:rsid w:val="005C4A19"/>
    <w:rsid w:val="005D0F63"/>
    <w:rsid w:val="005D1785"/>
    <w:rsid w:val="005D3853"/>
    <w:rsid w:val="005D6556"/>
    <w:rsid w:val="005D6736"/>
    <w:rsid w:val="005E0A48"/>
    <w:rsid w:val="005E2480"/>
    <w:rsid w:val="005E397E"/>
    <w:rsid w:val="005E3AA9"/>
    <w:rsid w:val="005E7047"/>
    <w:rsid w:val="005F0587"/>
    <w:rsid w:val="005F1B8F"/>
    <w:rsid w:val="005F4A22"/>
    <w:rsid w:val="005F4C70"/>
    <w:rsid w:val="005F6BA4"/>
    <w:rsid w:val="0060375A"/>
    <w:rsid w:val="00604149"/>
    <w:rsid w:val="006050DE"/>
    <w:rsid w:val="00606B5A"/>
    <w:rsid w:val="006073F5"/>
    <w:rsid w:val="00607A93"/>
    <w:rsid w:val="0061095F"/>
    <w:rsid w:val="0061361E"/>
    <w:rsid w:val="0062018F"/>
    <w:rsid w:val="00620D44"/>
    <w:rsid w:val="00620D8E"/>
    <w:rsid w:val="00624B8C"/>
    <w:rsid w:val="00630F0D"/>
    <w:rsid w:val="006343F3"/>
    <w:rsid w:val="006351FA"/>
    <w:rsid w:val="00636700"/>
    <w:rsid w:val="006379C5"/>
    <w:rsid w:val="00640402"/>
    <w:rsid w:val="006407BB"/>
    <w:rsid w:val="00640CC1"/>
    <w:rsid w:val="00641B1F"/>
    <w:rsid w:val="00642B7E"/>
    <w:rsid w:val="00643620"/>
    <w:rsid w:val="00643623"/>
    <w:rsid w:val="006500ED"/>
    <w:rsid w:val="00652239"/>
    <w:rsid w:val="00663737"/>
    <w:rsid w:val="006638D4"/>
    <w:rsid w:val="00663AA7"/>
    <w:rsid w:val="00664515"/>
    <w:rsid w:val="00674BA4"/>
    <w:rsid w:val="00675367"/>
    <w:rsid w:val="00676078"/>
    <w:rsid w:val="00676CE6"/>
    <w:rsid w:val="0068017A"/>
    <w:rsid w:val="00680B6C"/>
    <w:rsid w:val="00681321"/>
    <w:rsid w:val="00682DBB"/>
    <w:rsid w:val="00693C42"/>
    <w:rsid w:val="00695FFA"/>
    <w:rsid w:val="00696F95"/>
    <w:rsid w:val="006A0C62"/>
    <w:rsid w:val="006A201C"/>
    <w:rsid w:val="006A25E6"/>
    <w:rsid w:val="006A39A1"/>
    <w:rsid w:val="006A402D"/>
    <w:rsid w:val="006B0339"/>
    <w:rsid w:val="006B0583"/>
    <w:rsid w:val="006B45C9"/>
    <w:rsid w:val="006B5313"/>
    <w:rsid w:val="006B7E4C"/>
    <w:rsid w:val="006C0823"/>
    <w:rsid w:val="006C3112"/>
    <w:rsid w:val="006C785A"/>
    <w:rsid w:val="006D2B63"/>
    <w:rsid w:val="006D5F4C"/>
    <w:rsid w:val="006E033C"/>
    <w:rsid w:val="006E28F7"/>
    <w:rsid w:val="006E2A97"/>
    <w:rsid w:val="006E55F7"/>
    <w:rsid w:val="006E5E75"/>
    <w:rsid w:val="006E6153"/>
    <w:rsid w:val="006F0633"/>
    <w:rsid w:val="006F088A"/>
    <w:rsid w:val="006F3008"/>
    <w:rsid w:val="006F3711"/>
    <w:rsid w:val="006F45C8"/>
    <w:rsid w:val="006F50B4"/>
    <w:rsid w:val="006F7ED3"/>
    <w:rsid w:val="007003C0"/>
    <w:rsid w:val="007005BB"/>
    <w:rsid w:val="00700A30"/>
    <w:rsid w:val="007032F5"/>
    <w:rsid w:val="007037F1"/>
    <w:rsid w:val="00704CA3"/>
    <w:rsid w:val="00704D8B"/>
    <w:rsid w:val="00705EFD"/>
    <w:rsid w:val="00707419"/>
    <w:rsid w:val="007107C8"/>
    <w:rsid w:val="007115A5"/>
    <w:rsid w:val="0071186D"/>
    <w:rsid w:val="0071298F"/>
    <w:rsid w:val="0071356D"/>
    <w:rsid w:val="007157C7"/>
    <w:rsid w:val="007177AB"/>
    <w:rsid w:val="007213BC"/>
    <w:rsid w:val="00721577"/>
    <w:rsid w:val="00722572"/>
    <w:rsid w:val="00726BE4"/>
    <w:rsid w:val="0073366D"/>
    <w:rsid w:val="007336AB"/>
    <w:rsid w:val="00736471"/>
    <w:rsid w:val="00736A6C"/>
    <w:rsid w:val="007370DA"/>
    <w:rsid w:val="00737A8D"/>
    <w:rsid w:val="00741A08"/>
    <w:rsid w:val="00741ECD"/>
    <w:rsid w:val="00743F25"/>
    <w:rsid w:val="00745B96"/>
    <w:rsid w:val="00746E49"/>
    <w:rsid w:val="00750540"/>
    <w:rsid w:val="00750CFE"/>
    <w:rsid w:val="007551DE"/>
    <w:rsid w:val="00756472"/>
    <w:rsid w:val="00757E99"/>
    <w:rsid w:val="0076024F"/>
    <w:rsid w:val="007639EC"/>
    <w:rsid w:val="00763A5D"/>
    <w:rsid w:val="0076431D"/>
    <w:rsid w:val="007658B7"/>
    <w:rsid w:val="0076621A"/>
    <w:rsid w:val="00767D48"/>
    <w:rsid w:val="00770677"/>
    <w:rsid w:val="007764DB"/>
    <w:rsid w:val="0078117D"/>
    <w:rsid w:val="00782927"/>
    <w:rsid w:val="00782DE6"/>
    <w:rsid w:val="0078391C"/>
    <w:rsid w:val="00783B3E"/>
    <w:rsid w:val="0079306F"/>
    <w:rsid w:val="00793BFD"/>
    <w:rsid w:val="00793D24"/>
    <w:rsid w:val="00794A85"/>
    <w:rsid w:val="00795AC0"/>
    <w:rsid w:val="00795F29"/>
    <w:rsid w:val="00796AC9"/>
    <w:rsid w:val="00797C48"/>
    <w:rsid w:val="007A3635"/>
    <w:rsid w:val="007A3759"/>
    <w:rsid w:val="007A3B35"/>
    <w:rsid w:val="007A3E25"/>
    <w:rsid w:val="007A566F"/>
    <w:rsid w:val="007A6D8C"/>
    <w:rsid w:val="007B0EBD"/>
    <w:rsid w:val="007B1804"/>
    <w:rsid w:val="007B2AFA"/>
    <w:rsid w:val="007B446F"/>
    <w:rsid w:val="007B784B"/>
    <w:rsid w:val="007C1C76"/>
    <w:rsid w:val="007C4510"/>
    <w:rsid w:val="007C52BA"/>
    <w:rsid w:val="007D7BB6"/>
    <w:rsid w:val="007E0AA5"/>
    <w:rsid w:val="007E248B"/>
    <w:rsid w:val="007E25A7"/>
    <w:rsid w:val="007E3B6E"/>
    <w:rsid w:val="007E5AC5"/>
    <w:rsid w:val="007E64DD"/>
    <w:rsid w:val="007E6AF1"/>
    <w:rsid w:val="007F3073"/>
    <w:rsid w:val="007F5258"/>
    <w:rsid w:val="007F7415"/>
    <w:rsid w:val="007F7450"/>
    <w:rsid w:val="008004C0"/>
    <w:rsid w:val="008009BB"/>
    <w:rsid w:val="008015B5"/>
    <w:rsid w:val="00802093"/>
    <w:rsid w:val="008039E9"/>
    <w:rsid w:val="00805847"/>
    <w:rsid w:val="00810374"/>
    <w:rsid w:val="00810B6B"/>
    <w:rsid w:val="008114DA"/>
    <w:rsid w:val="0081216C"/>
    <w:rsid w:val="00813C75"/>
    <w:rsid w:val="00826936"/>
    <w:rsid w:val="00827698"/>
    <w:rsid w:val="00831B78"/>
    <w:rsid w:val="008357BE"/>
    <w:rsid w:val="00836B74"/>
    <w:rsid w:val="0084111A"/>
    <w:rsid w:val="00845022"/>
    <w:rsid w:val="00845098"/>
    <w:rsid w:val="008466E0"/>
    <w:rsid w:val="00847CA7"/>
    <w:rsid w:val="00853CEC"/>
    <w:rsid w:val="00857463"/>
    <w:rsid w:val="0085750B"/>
    <w:rsid w:val="00860C90"/>
    <w:rsid w:val="008615B5"/>
    <w:rsid w:val="0086268D"/>
    <w:rsid w:val="00862CE3"/>
    <w:rsid w:val="00862CF8"/>
    <w:rsid w:val="008632EC"/>
    <w:rsid w:val="0086414D"/>
    <w:rsid w:val="00865846"/>
    <w:rsid w:val="008660EC"/>
    <w:rsid w:val="008702C3"/>
    <w:rsid w:val="008721B7"/>
    <w:rsid w:val="00872B09"/>
    <w:rsid w:val="00874D08"/>
    <w:rsid w:val="00875365"/>
    <w:rsid w:val="00877318"/>
    <w:rsid w:val="00880B15"/>
    <w:rsid w:val="0088145E"/>
    <w:rsid w:val="00885319"/>
    <w:rsid w:val="008860BF"/>
    <w:rsid w:val="0089218D"/>
    <w:rsid w:val="0089231F"/>
    <w:rsid w:val="0089387A"/>
    <w:rsid w:val="0089452B"/>
    <w:rsid w:val="008963EB"/>
    <w:rsid w:val="008964BA"/>
    <w:rsid w:val="00897380"/>
    <w:rsid w:val="008A0123"/>
    <w:rsid w:val="008A086C"/>
    <w:rsid w:val="008A294D"/>
    <w:rsid w:val="008A2B5F"/>
    <w:rsid w:val="008A37B5"/>
    <w:rsid w:val="008A3E6A"/>
    <w:rsid w:val="008A56D7"/>
    <w:rsid w:val="008A6DB0"/>
    <w:rsid w:val="008B1B58"/>
    <w:rsid w:val="008B413D"/>
    <w:rsid w:val="008B446E"/>
    <w:rsid w:val="008B493A"/>
    <w:rsid w:val="008B66CC"/>
    <w:rsid w:val="008C033B"/>
    <w:rsid w:val="008C0BBB"/>
    <w:rsid w:val="008C1E8A"/>
    <w:rsid w:val="008C3E36"/>
    <w:rsid w:val="008C4256"/>
    <w:rsid w:val="008C4405"/>
    <w:rsid w:val="008C5256"/>
    <w:rsid w:val="008D08A0"/>
    <w:rsid w:val="008D1F09"/>
    <w:rsid w:val="008D32F4"/>
    <w:rsid w:val="008D54BF"/>
    <w:rsid w:val="008D6AAC"/>
    <w:rsid w:val="008E0A71"/>
    <w:rsid w:val="008E0DFA"/>
    <w:rsid w:val="008E167F"/>
    <w:rsid w:val="008E3C9D"/>
    <w:rsid w:val="008E3E9E"/>
    <w:rsid w:val="008E4785"/>
    <w:rsid w:val="008E49ED"/>
    <w:rsid w:val="008E5FCA"/>
    <w:rsid w:val="008E7952"/>
    <w:rsid w:val="008E7B4F"/>
    <w:rsid w:val="008E7C53"/>
    <w:rsid w:val="008F055A"/>
    <w:rsid w:val="008F08E2"/>
    <w:rsid w:val="008F18FD"/>
    <w:rsid w:val="008F3541"/>
    <w:rsid w:val="0090427D"/>
    <w:rsid w:val="00904B6E"/>
    <w:rsid w:val="00905CF9"/>
    <w:rsid w:val="00914489"/>
    <w:rsid w:val="00914949"/>
    <w:rsid w:val="00920688"/>
    <w:rsid w:val="009250C8"/>
    <w:rsid w:val="009254C6"/>
    <w:rsid w:val="009255D9"/>
    <w:rsid w:val="00926225"/>
    <w:rsid w:val="0092643E"/>
    <w:rsid w:val="00930D56"/>
    <w:rsid w:val="009325BF"/>
    <w:rsid w:val="00933128"/>
    <w:rsid w:val="00933AC6"/>
    <w:rsid w:val="00937092"/>
    <w:rsid w:val="00941051"/>
    <w:rsid w:val="00943986"/>
    <w:rsid w:val="00947259"/>
    <w:rsid w:val="00947F56"/>
    <w:rsid w:val="0095042C"/>
    <w:rsid w:val="0095077C"/>
    <w:rsid w:val="00953434"/>
    <w:rsid w:val="00956793"/>
    <w:rsid w:val="00962C35"/>
    <w:rsid w:val="00964D26"/>
    <w:rsid w:val="00971D40"/>
    <w:rsid w:val="009720FF"/>
    <w:rsid w:val="00974D4F"/>
    <w:rsid w:val="00975711"/>
    <w:rsid w:val="00977476"/>
    <w:rsid w:val="00980206"/>
    <w:rsid w:val="00981FC1"/>
    <w:rsid w:val="00982E2B"/>
    <w:rsid w:val="00986846"/>
    <w:rsid w:val="00986F8D"/>
    <w:rsid w:val="0098712B"/>
    <w:rsid w:val="009872F1"/>
    <w:rsid w:val="00987549"/>
    <w:rsid w:val="00990403"/>
    <w:rsid w:val="00991AA3"/>
    <w:rsid w:val="009938D1"/>
    <w:rsid w:val="009956DB"/>
    <w:rsid w:val="00997535"/>
    <w:rsid w:val="009A0299"/>
    <w:rsid w:val="009A0E19"/>
    <w:rsid w:val="009A2054"/>
    <w:rsid w:val="009A619F"/>
    <w:rsid w:val="009A7BF9"/>
    <w:rsid w:val="009B02BD"/>
    <w:rsid w:val="009B197D"/>
    <w:rsid w:val="009B36AE"/>
    <w:rsid w:val="009B47B5"/>
    <w:rsid w:val="009B7755"/>
    <w:rsid w:val="009B7BF0"/>
    <w:rsid w:val="009C017E"/>
    <w:rsid w:val="009C1F7F"/>
    <w:rsid w:val="009C3103"/>
    <w:rsid w:val="009C66F2"/>
    <w:rsid w:val="009D0DC3"/>
    <w:rsid w:val="009D2DDC"/>
    <w:rsid w:val="009D4CF4"/>
    <w:rsid w:val="009D6B64"/>
    <w:rsid w:val="009E190A"/>
    <w:rsid w:val="009E7A9F"/>
    <w:rsid w:val="009F27BE"/>
    <w:rsid w:val="009F2E63"/>
    <w:rsid w:val="009F372E"/>
    <w:rsid w:val="009F4613"/>
    <w:rsid w:val="009F4874"/>
    <w:rsid w:val="009F5141"/>
    <w:rsid w:val="009F644F"/>
    <w:rsid w:val="00A00117"/>
    <w:rsid w:val="00A01270"/>
    <w:rsid w:val="00A028CE"/>
    <w:rsid w:val="00A075F0"/>
    <w:rsid w:val="00A07FEB"/>
    <w:rsid w:val="00A12009"/>
    <w:rsid w:val="00A134E6"/>
    <w:rsid w:val="00A142CC"/>
    <w:rsid w:val="00A2020A"/>
    <w:rsid w:val="00A21FA6"/>
    <w:rsid w:val="00A2415E"/>
    <w:rsid w:val="00A24CE3"/>
    <w:rsid w:val="00A26E91"/>
    <w:rsid w:val="00A301D9"/>
    <w:rsid w:val="00A334C1"/>
    <w:rsid w:val="00A338C3"/>
    <w:rsid w:val="00A34275"/>
    <w:rsid w:val="00A37B1D"/>
    <w:rsid w:val="00A41BAA"/>
    <w:rsid w:val="00A4222A"/>
    <w:rsid w:val="00A4269A"/>
    <w:rsid w:val="00A434E1"/>
    <w:rsid w:val="00A43B22"/>
    <w:rsid w:val="00A440BC"/>
    <w:rsid w:val="00A45D6D"/>
    <w:rsid w:val="00A46645"/>
    <w:rsid w:val="00A476DA"/>
    <w:rsid w:val="00A47D83"/>
    <w:rsid w:val="00A500BF"/>
    <w:rsid w:val="00A50A76"/>
    <w:rsid w:val="00A5111D"/>
    <w:rsid w:val="00A5182B"/>
    <w:rsid w:val="00A55792"/>
    <w:rsid w:val="00A5685F"/>
    <w:rsid w:val="00A57E8A"/>
    <w:rsid w:val="00A62DDD"/>
    <w:rsid w:val="00A630DB"/>
    <w:rsid w:val="00A63C93"/>
    <w:rsid w:val="00A64FCE"/>
    <w:rsid w:val="00A6679A"/>
    <w:rsid w:val="00A67AC8"/>
    <w:rsid w:val="00A72862"/>
    <w:rsid w:val="00A75B01"/>
    <w:rsid w:val="00A76B9B"/>
    <w:rsid w:val="00A76E86"/>
    <w:rsid w:val="00A82A7F"/>
    <w:rsid w:val="00A839F6"/>
    <w:rsid w:val="00A84FC8"/>
    <w:rsid w:val="00A85E57"/>
    <w:rsid w:val="00A90A3F"/>
    <w:rsid w:val="00A926F9"/>
    <w:rsid w:val="00A95FCD"/>
    <w:rsid w:val="00A97A85"/>
    <w:rsid w:val="00A97BBF"/>
    <w:rsid w:val="00AA2669"/>
    <w:rsid w:val="00AA39DA"/>
    <w:rsid w:val="00AA63BD"/>
    <w:rsid w:val="00AB16AE"/>
    <w:rsid w:val="00AB313B"/>
    <w:rsid w:val="00AB36BB"/>
    <w:rsid w:val="00AC2004"/>
    <w:rsid w:val="00AC2484"/>
    <w:rsid w:val="00AC5475"/>
    <w:rsid w:val="00AD2F8C"/>
    <w:rsid w:val="00AD5DE6"/>
    <w:rsid w:val="00AD728E"/>
    <w:rsid w:val="00AD7A9B"/>
    <w:rsid w:val="00AD7F06"/>
    <w:rsid w:val="00AE017D"/>
    <w:rsid w:val="00AE08A5"/>
    <w:rsid w:val="00AE1B6D"/>
    <w:rsid w:val="00AE3C3B"/>
    <w:rsid w:val="00AE3C87"/>
    <w:rsid w:val="00AE741E"/>
    <w:rsid w:val="00AE7F42"/>
    <w:rsid w:val="00AF0999"/>
    <w:rsid w:val="00B02FAD"/>
    <w:rsid w:val="00B0349C"/>
    <w:rsid w:val="00B10D6F"/>
    <w:rsid w:val="00B1337D"/>
    <w:rsid w:val="00B145E6"/>
    <w:rsid w:val="00B161D8"/>
    <w:rsid w:val="00B17090"/>
    <w:rsid w:val="00B170B3"/>
    <w:rsid w:val="00B17DFB"/>
    <w:rsid w:val="00B20D56"/>
    <w:rsid w:val="00B23746"/>
    <w:rsid w:val="00B250B6"/>
    <w:rsid w:val="00B27327"/>
    <w:rsid w:val="00B27C6D"/>
    <w:rsid w:val="00B30492"/>
    <w:rsid w:val="00B36FA0"/>
    <w:rsid w:val="00B40C76"/>
    <w:rsid w:val="00B41820"/>
    <w:rsid w:val="00B41E40"/>
    <w:rsid w:val="00B42547"/>
    <w:rsid w:val="00B502EE"/>
    <w:rsid w:val="00B51FE0"/>
    <w:rsid w:val="00B54A8B"/>
    <w:rsid w:val="00B573D5"/>
    <w:rsid w:val="00B6047E"/>
    <w:rsid w:val="00B606DC"/>
    <w:rsid w:val="00B6162E"/>
    <w:rsid w:val="00B62C17"/>
    <w:rsid w:val="00B63453"/>
    <w:rsid w:val="00B663FC"/>
    <w:rsid w:val="00B675FB"/>
    <w:rsid w:val="00B67AE3"/>
    <w:rsid w:val="00B731FA"/>
    <w:rsid w:val="00B7629C"/>
    <w:rsid w:val="00B77E63"/>
    <w:rsid w:val="00B81DE6"/>
    <w:rsid w:val="00B82F25"/>
    <w:rsid w:val="00B84FD5"/>
    <w:rsid w:val="00B855EA"/>
    <w:rsid w:val="00B866DE"/>
    <w:rsid w:val="00B86D6B"/>
    <w:rsid w:val="00B8725F"/>
    <w:rsid w:val="00B95940"/>
    <w:rsid w:val="00BA038B"/>
    <w:rsid w:val="00BA2E90"/>
    <w:rsid w:val="00BA53AA"/>
    <w:rsid w:val="00BA5E7C"/>
    <w:rsid w:val="00BA632C"/>
    <w:rsid w:val="00BB1D64"/>
    <w:rsid w:val="00BB2057"/>
    <w:rsid w:val="00BB7133"/>
    <w:rsid w:val="00BC2927"/>
    <w:rsid w:val="00BC32D7"/>
    <w:rsid w:val="00BC6C0A"/>
    <w:rsid w:val="00BC7E2A"/>
    <w:rsid w:val="00BD1A50"/>
    <w:rsid w:val="00BD55E2"/>
    <w:rsid w:val="00BE09DB"/>
    <w:rsid w:val="00BE2277"/>
    <w:rsid w:val="00BE4AC3"/>
    <w:rsid w:val="00BE5BB5"/>
    <w:rsid w:val="00BF06A6"/>
    <w:rsid w:val="00BF07C3"/>
    <w:rsid w:val="00BF1D06"/>
    <w:rsid w:val="00BF7128"/>
    <w:rsid w:val="00C05BE1"/>
    <w:rsid w:val="00C069AE"/>
    <w:rsid w:val="00C07AEC"/>
    <w:rsid w:val="00C07E18"/>
    <w:rsid w:val="00C10868"/>
    <w:rsid w:val="00C10AD0"/>
    <w:rsid w:val="00C12DF4"/>
    <w:rsid w:val="00C16905"/>
    <w:rsid w:val="00C17452"/>
    <w:rsid w:val="00C17CA4"/>
    <w:rsid w:val="00C20D8A"/>
    <w:rsid w:val="00C21C7C"/>
    <w:rsid w:val="00C24E85"/>
    <w:rsid w:val="00C26482"/>
    <w:rsid w:val="00C26C79"/>
    <w:rsid w:val="00C32BA6"/>
    <w:rsid w:val="00C32C94"/>
    <w:rsid w:val="00C33B03"/>
    <w:rsid w:val="00C36625"/>
    <w:rsid w:val="00C36A2C"/>
    <w:rsid w:val="00C40E8B"/>
    <w:rsid w:val="00C412CA"/>
    <w:rsid w:val="00C4570E"/>
    <w:rsid w:val="00C462DE"/>
    <w:rsid w:val="00C4689A"/>
    <w:rsid w:val="00C526C6"/>
    <w:rsid w:val="00C52770"/>
    <w:rsid w:val="00C52B07"/>
    <w:rsid w:val="00C5435D"/>
    <w:rsid w:val="00C54FFC"/>
    <w:rsid w:val="00C55840"/>
    <w:rsid w:val="00C560A1"/>
    <w:rsid w:val="00C57192"/>
    <w:rsid w:val="00C646F3"/>
    <w:rsid w:val="00C66153"/>
    <w:rsid w:val="00C67D75"/>
    <w:rsid w:val="00C67FAE"/>
    <w:rsid w:val="00C70C18"/>
    <w:rsid w:val="00C73C78"/>
    <w:rsid w:val="00C76197"/>
    <w:rsid w:val="00C76377"/>
    <w:rsid w:val="00C7712C"/>
    <w:rsid w:val="00C77DDE"/>
    <w:rsid w:val="00C80BAB"/>
    <w:rsid w:val="00C9129F"/>
    <w:rsid w:val="00C9246D"/>
    <w:rsid w:val="00C92AAD"/>
    <w:rsid w:val="00C93BFC"/>
    <w:rsid w:val="00C948F6"/>
    <w:rsid w:val="00C94AA9"/>
    <w:rsid w:val="00C97104"/>
    <w:rsid w:val="00CA02C0"/>
    <w:rsid w:val="00CA042F"/>
    <w:rsid w:val="00CA4DD9"/>
    <w:rsid w:val="00CB0508"/>
    <w:rsid w:val="00CC1B45"/>
    <w:rsid w:val="00CC3B41"/>
    <w:rsid w:val="00CC63D6"/>
    <w:rsid w:val="00CC739B"/>
    <w:rsid w:val="00CC7C55"/>
    <w:rsid w:val="00CD0102"/>
    <w:rsid w:val="00CD2BDB"/>
    <w:rsid w:val="00CD48E5"/>
    <w:rsid w:val="00CE1AB4"/>
    <w:rsid w:val="00CE3366"/>
    <w:rsid w:val="00CE3653"/>
    <w:rsid w:val="00CE636C"/>
    <w:rsid w:val="00CF171D"/>
    <w:rsid w:val="00CF5D3C"/>
    <w:rsid w:val="00D03F76"/>
    <w:rsid w:val="00D05C48"/>
    <w:rsid w:val="00D05C77"/>
    <w:rsid w:val="00D10336"/>
    <w:rsid w:val="00D1185A"/>
    <w:rsid w:val="00D1237C"/>
    <w:rsid w:val="00D17445"/>
    <w:rsid w:val="00D203D8"/>
    <w:rsid w:val="00D24BA7"/>
    <w:rsid w:val="00D24D37"/>
    <w:rsid w:val="00D25652"/>
    <w:rsid w:val="00D27A26"/>
    <w:rsid w:val="00D27AE8"/>
    <w:rsid w:val="00D31763"/>
    <w:rsid w:val="00D31809"/>
    <w:rsid w:val="00D3183D"/>
    <w:rsid w:val="00D31E49"/>
    <w:rsid w:val="00D32C55"/>
    <w:rsid w:val="00D3646B"/>
    <w:rsid w:val="00D4078F"/>
    <w:rsid w:val="00D41E50"/>
    <w:rsid w:val="00D43E01"/>
    <w:rsid w:val="00D43E80"/>
    <w:rsid w:val="00D45BBE"/>
    <w:rsid w:val="00D47690"/>
    <w:rsid w:val="00D478DC"/>
    <w:rsid w:val="00D5014D"/>
    <w:rsid w:val="00D53E4E"/>
    <w:rsid w:val="00D55BE4"/>
    <w:rsid w:val="00D56807"/>
    <w:rsid w:val="00D57F01"/>
    <w:rsid w:val="00D60E43"/>
    <w:rsid w:val="00D61954"/>
    <w:rsid w:val="00D625BB"/>
    <w:rsid w:val="00D62E09"/>
    <w:rsid w:val="00D66828"/>
    <w:rsid w:val="00D740A8"/>
    <w:rsid w:val="00D74B49"/>
    <w:rsid w:val="00D753EF"/>
    <w:rsid w:val="00D756A5"/>
    <w:rsid w:val="00D76BD5"/>
    <w:rsid w:val="00D77C60"/>
    <w:rsid w:val="00D82DD8"/>
    <w:rsid w:val="00D8328D"/>
    <w:rsid w:val="00D90653"/>
    <w:rsid w:val="00D91CA4"/>
    <w:rsid w:val="00D9259A"/>
    <w:rsid w:val="00D9317F"/>
    <w:rsid w:val="00D93DEA"/>
    <w:rsid w:val="00D958A0"/>
    <w:rsid w:val="00D96CFE"/>
    <w:rsid w:val="00DA2F61"/>
    <w:rsid w:val="00DA5B5A"/>
    <w:rsid w:val="00DB1580"/>
    <w:rsid w:val="00DB18AF"/>
    <w:rsid w:val="00DB3C22"/>
    <w:rsid w:val="00DB7BFA"/>
    <w:rsid w:val="00DC114A"/>
    <w:rsid w:val="00DC3A98"/>
    <w:rsid w:val="00DC42D9"/>
    <w:rsid w:val="00DD0634"/>
    <w:rsid w:val="00DD135C"/>
    <w:rsid w:val="00DD21EF"/>
    <w:rsid w:val="00DD3F2E"/>
    <w:rsid w:val="00DD63C7"/>
    <w:rsid w:val="00DE143B"/>
    <w:rsid w:val="00DE1464"/>
    <w:rsid w:val="00DE1D3B"/>
    <w:rsid w:val="00DE1ED7"/>
    <w:rsid w:val="00DE4EA3"/>
    <w:rsid w:val="00DE574F"/>
    <w:rsid w:val="00DE6BEC"/>
    <w:rsid w:val="00DF3160"/>
    <w:rsid w:val="00DF4A8C"/>
    <w:rsid w:val="00DF4EBF"/>
    <w:rsid w:val="00DF5248"/>
    <w:rsid w:val="00DF6399"/>
    <w:rsid w:val="00E010CA"/>
    <w:rsid w:val="00E02322"/>
    <w:rsid w:val="00E03D71"/>
    <w:rsid w:val="00E04FF8"/>
    <w:rsid w:val="00E12C67"/>
    <w:rsid w:val="00E13C16"/>
    <w:rsid w:val="00E21B30"/>
    <w:rsid w:val="00E22332"/>
    <w:rsid w:val="00E22978"/>
    <w:rsid w:val="00E22BD7"/>
    <w:rsid w:val="00E30941"/>
    <w:rsid w:val="00E322C6"/>
    <w:rsid w:val="00E3331F"/>
    <w:rsid w:val="00E34D96"/>
    <w:rsid w:val="00E369B6"/>
    <w:rsid w:val="00E36C95"/>
    <w:rsid w:val="00E37839"/>
    <w:rsid w:val="00E44A12"/>
    <w:rsid w:val="00E4707F"/>
    <w:rsid w:val="00E473A1"/>
    <w:rsid w:val="00E5087B"/>
    <w:rsid w:val="00E52C11"/>
    <w:rsid w:val="00E53A2F"/>
    <w:rsid w:val="00E56271"/>
    <w:rsid w:val="00E56B82"/>
    <w:rsid w:val="00E56F09"/>
    <w:rsid w:val="00E57578"/>
    <w:rsid w:val="00E6163D"/>
    <w:rsid w:val="00E6176D"/>
    <w:rsid w:val="00E617DA"/>
    <w:rsid w:val="00E61F5C"/>
    <w:rsid w:val="00E63492"/>
    <w:rsid w:val="00E63F52"/>
    <w:rsid w:val="00E65800"/>
    <w:rsid w:val="00E71F81"/>
    <w:rsid w:val="00E76894"/>
    <w:rsid w:val="00E768AA"/>
    <w:rsid w:val="00E770A9"/>
    <w:rsid w:val="00E8096A"/>
    <w:rsid w:val="00E8365A"/>
    <w:rsid w:val="00E837B7"/>
    <w:rsid w:val="00E85138"/>
    <w:rsid w:val="00E85D8A"/>
    <w:rsid w:val="00E862C8"/>
    <w:rsid w:val="00E902E5"/>
    <w:rsid w:val="00E9041E"/>
    <w:rsid w:val="00E904A4"/>
    <w:rsid w:val="00E904DD"/>
    <w:rsid w:val="00E93882"/>
    <w:rsid w:val="00E97BDA"/>
    <w:rsid w:val="00EA0376"/>
    <w:rsid w:val="00EA369C"/>
    <w:rsid w:val="00EA5E2D"/>
    <w:rsid w:val="00EA77F7"/>
    <w:rsid w:val="00EA7E8F"/>
    <w:rsid w:val="00EB38C6"/>
    <w:rsid w:val="00EB518B"/>
    <w:rsid w:val="00EB7551"/>
    <w:rsid w:val="00EC2A5D"/>
    <w:rsid w:val="00EC3830"/>
    <w:rsid w:val="00EC3C53"/>
    <w:rsid w:val="00EC4D95"/>
    <w:rsid w:val="00EC6431"/>
    <w:rsid w:val="00EC7A96"/>
    <w:rsid w:val="00ED55CE"/>
    <w:rsid w:val="00ED6056"/>
    <w:rsid w:val="00EE04C1"/>
    <w:rsid w:val="00EE04D1"/>
    <w:rsid w:val="00EE3C16"/>
    <w:rsid w:val="00EF138E"/>
    <w:rsid w:val="00EF21F9"/>
    <w:rsid w:val="00EF53E8"/>
    <w:rsid w:val="00EF582E"/>
    <w:rsid w:val="00F00703"/>
    <w:rsid w:val="00F03D7E"/>
    <w:rsid w:val="00F10086"/>
    <w:rsid w:val="00F10480"/>
    <w:rsid w:val="00F10E0E"/>
    <w:rsid w:val="00F125DF"/>
    <w:rsid w:val="00F14807"/>
    <w:rsid w:val="00F1543F"/>
    <w:rsid w:val="00F2040B"/>
    <w:rsid w:val="00F2237A"/>
    <w:rsid w:val="00F236EB"/>
    <w:rsid w:val="00F24F45"/>
    <w:rsid w:val="00F25374"/>
    <w:rsid w:val="00F30059"/>
    <w:rsid w:val="00F30EE1"/>
    <w:rsid w:val="00F322C7"/>
    <w:rsid w:val="00F322CB"/>
    <w:rsid w:val="00F34904"/>
    <w:rsid w:val="00F409A4"/>
    <w:rsid w:val="00F42822"/>
    <w:rsid w:val="00F42F95"/>
    <w:rsid w:val="00F44C98"/>
    <w:rsid w:val="00F47A1D"/>
    <w:rsid w:val="00F501BB"/>
    <w:rsid w:val="00F50B78"/>
    <w:rsid w:val="00F50C95"/>
    <w:rsid w:val="00F52EF4"/>
    <w:rsid w:val="00F53526"/>
    <w:rsid w:val="00F56002"/>
    <w:rsid w:val="00F56C85"/>
    <w:rsid w:val="00F574F6"/>
    <w:rsid w:val="00F66F79"/>
    <w:rsid w:val="00F674DC"/>
    <w:rsid w:val="00F71ABC"/>
    <w:rsid w:val="00F7582F"/>
    <w:rsid w:val="00F8191D"/>
    <w:rsid w:val="00F821EF"/>
    <w:rsid w:val="00F828E6"/>
    <w:rsid w:val="00F82A96"/>
    <w:rsid w:val="00F82C33"/>
    <w:rsid w:val="00F833AF"/>
    <w:rsid w:val="00F84722"/>
    <w:rsid w:val="00F87757"/>
    <w:rsid w:val="00F912F2"/>
    <w:rsid w:val="00F936E0"/>
    <w:rsid w:val="00F93B17"/>
    <w:rsid w:val="00F953D2"/>
    <w:rsid w:val="00F95798"/>
    <w:rsid w:val="00FA0785"/>
    <w:rsid w:val="00FA1211"/>
    <w:rsid w:val="00FA30AA"/>
    <w:rsid w:val="00FA41AF"/>
    <w:rsid w:val="00FA6347"/>
    <w:rsid w:val="00FA6BBB"/>
    <w:rsid w:val="00FB12D0"/>
    <w:rsid w:val="00FB3E31"/>
    <w:rsid w:val="00FB72B9"/>
    <w:rsid w:val="00FB7D23"/>
    <w:rsid w:val="00FC1B96"/>
    <w:rsid w:val="00FC2685"/>
    <w:rsid w:val="00FD402E"/>
    <w:rsid w:val="00FD54A8"/>
    <w:rsid w:val="00FD56E0"/>
    <w:rsid w:val="00FD63EA"/>
    <w:rsid w:val="00FD7C21"/>
    <w:rsid w:val="00FE0771"/>
    <w:rsid w:val="00FE4206"/>
    <w:rsid w:val="00FE6AB3"/>
    <w:rsid w:val="00FE6EAF"/>
    <w:rsid w:val="00FE7DE0"/>
    <w:rsid w:val="00FF108F"/>
    <w:rsid w:val="00FF48E9"/>
    <w:rsid w:val="00FF5A81"/>
    <w:rsid w:val="00FF66F7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964DE"/>
  <w15:chartTrackingRefBased/>
  <w15:docId w15:val="{86D03D5D-428B-43E4-936D-5D319DE7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0339"/>
  </w:style>
  <w:style w:type="paragraph" w:styleId="Cmsor1">
    <w:name w:val="heading 1"/>
    <w:basedOn w:val="Norml"/>
    <w:next w:val="Norml"/>
    <w:link w:val="Cmsor1Char"/>
    <w:uiPriority w:val="9"/>
    <w:qFormat/>
    <w:rsid w:val="00AC20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50C95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924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50C9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u-HU"/>
    </w:rPr>
  </w:style>
  <w:style w:type="paragraph" w:styleId="llb">
    <w:name w:val="footer"/>
    <w:basedOn w:val="Norml"/>
    <w:link w:val="llbChar"/>
    <w:uiPriority w:val="99"/>
    <w:rsid w:val="00F50C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F50C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 Paragraph à moi,lista_2,LISTA,L"/>
    <w:basedOn w:val="Norml"/>
    <w:link w:val="ListaszerbekezdsChar"/>
    <w:uiPriority w:val="34"/>
    <w:qFormat/>
    <w:rsid w:val="00F50C9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6793"/>
  </w:style>
  <w:style w:type="character" w:styleId="Hiperhivatkozs">
    <w:name w:val="Hyperlink"/>
    <w:basedOn w:val="Bekezdsalapbettpusa"/>
    <w:uiPriority w:val="99"/>
    <w:unhideWhenUsed/>
    <w:rsid w:val="00A028C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028CE"/>
    <w:rPr>
      <w:color w:val="605E5C"/>
      <w:shd w:val="clear" w:color="auto" w:fill="E1DFDD"/>
    </w:rPr>
  </w:style>
  <w:style w:type="paragraph" w:customStyle="1" w:styleId="Kforrs">
    <w:name w:val="K forrás"/>
    <w:basedOn w:val="lfej"/>
    <w:qFormat/>
    <w:rsid w:val="00FD7C21"/>
    <w:pPr>
      <w:spacing w:before="120" w:after="120"/>
    </w:pPr>
    <w:rPr>
      <w:rFonts w:ascii="Arial" w:hAnsi="Arial"/>
      <w:i/>
      <w:sz w:val="16"/>
    </w:rPr>
  </w:style>
  <w:style w:type="paragraph" w:styleId="Kpalrs">
    <w:name w:val="caption"/>
    <w:aliases w:val="A Képaláírás"/>
    <w:basedOn w:val="Norml"/>
    <w:next w:val="Norml"/>
    <w:uiPriority w:val="35"/>
    <w:unhideWhenUsed/>
    <w:qFormat/>
    <w:rsid w:val="00FD7C21"/>
    <w:pPr>
      <w:spacing w:after="200" w:line="240" w:lineRule="auto"/>
    </w:pPr>
    <w:rPr>
      <w:rFonts w:ascii="Arial" w:hAnsi="Arial"/>
      <w:b/>
      <w:iCs/>
      <w:sz w:val="16"/>
      <w:szCs w:val="18"/>
    </w:rPr>
  </w:style>
  <w:style w:type="character" w:customStyle="1" w:styleId="highlighted">
    <w:name w:val="highlighted"/>
    <w:basedOn w:val="Bekezdsalapbettpusa"/>
    <w:rsid w:val="004C7C3E"/>
  </w:style>
  <w:style w:type="character" w:customStyle="1" w:styleId="Cmsor1Char">
    <w:name w:val="Címsor 1 Char"/>
    <w:basedOn w:val="Bekezdsalapbettpusa"/>
    <w:link w:val="Cmsor1"/>
    <w:uiPriority w:val="9"/>
    <w:rsid w:val="00AC2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947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F82C33"/>
    <w:rPr>
      <w:rFonts w:ascii="Times New Roman" w:eastAsia="Times New Roman" w:hAnsi="Times New Roman" w:cs="Times New Roman"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2103B1"/>
    <w:pPr>
      <w:outlineLvl w:val="9"/>
    </w:pPr>
    <w:rPr>
      <w:lang w:eastAsia="hu-HU"/>
    </w:rPr>
  </w:style>
  <w:style w:type="paragraph" w:styleId="TJ2">
    <w:name w:val="toc 2"/>
    <w:basedOn w:val="Norml"/>
    <w:next w:val="Norml"/>
    <w:autoRedefine/>
    <w:uiPriority w:val="39"/>
    <w:unhideWhenUsed/>
    <w:rsid w:val="002103B1"/>
    <w:pPr>
      <w:spacing w:after="100"/>
      <w:ind w:left="220"/>
    </w:pPr>
  </w:style>
  <w:style w:type="paragraph" w:styleId="TJ1">
    <w:name w:val="toc 1"/>
    <w:basedOn w:val="Norml"/>
    <w:next w:val="Norml"/>
    <w:autoRedefine/>
    <w:uiPriority w:val="39"/>
    <w:unhideWhenUsed/>
    <w:rsid w:val="002103B1"/>
    <w:pPr>
      <w:spacing w:after="100"/>
    </w:pPr>
  </w:style>
  <w:style w:type="table" w:styleId="Rcsostblzat">
    <w:name w:val="Table Grid"/>
    <w:basedOn w:val="Normltblzat"/>
    <w:uiPriority w:val="39"/>
    <w:rsid w:val="00286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0DB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0DB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0DBA"/>
    <w:rPr>
      <w:vertAlign w:val="superscript"/>
    </w:rPr>
  </w:style>
  <w:style w:type="paragraph" w:customStyle="1" w:styleId="v1msonormal">
    <w:name w:val="v1msonormal"/>
    <w:basedOn w:val="Norml"/>
    <w:rsid w:val="009B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F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F3711"/>
    <w:rPr>
      <w:b/>
      <w:bCs/>
    </w:rPr>
  </w:style>
  <w:style w:type="paragraph" w:customStyle="1" w:styleId="xxmsonormal">
    <w:name w:val="x_x_msonormal"/>
    <w:basedOn w:val="Norml"/>
    <w:rsid w:val="0073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26">
    <w:name w:val="Font Style26"/>
    <w:uiPriority w:val="99"/>
    <w:qFormat/>
    <w:rsid w:val="002E4015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l"/>
    <w:uiPriority w:val="99"/>
    <w:qFormat/>
    <w:rsid w:val="002E4015"/>
    <w:pPr>
      <w:widowControl w:val="0"/>
      <w:spacing w:after="0" w:line="275" w:lineRule="exact"/>
      <w:ind w:hanging="379"/>
      <w:jc w:val="both"/>
    </w:pPr>
    <w:rPr>
      <w:rFonts w:ascii="Garamond" w:eastAsia="Times New Roman" w:hAnsi="Garamond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C924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blzatrcsosvilgos">
    <w:name w:val="Grid Table Light"/>
    <w:basedOn w:val="Normltblzat"/>
    <w:uiPriority w:val="40"/>
    <w:rsid w:val="009938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J3">
    <w:name w:val="toc 3"/>
    <w:basedOn w:val="Norml"/>
    <w:next w:val="Norml"/>
    <w:autoRedefine/>
    <w:uiPriority w:val="39"/>
    <w:unhideWhenUsed/>
    <w:rsid w:val="00384DA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3675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nep0034-22.1.2.1-hu%20(1)_lak&#243;n&#233;pess&#233;g202601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mun0162-20.2.2.2-hu%20gazdas&#225;gi%20aktivit&#225;s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stadat-ber0013-3.2.2.1-hu%20(2)_beruh&#225;z&#225;s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gsz0035-9.1.2.1-hu_regisztr&#225;lt%20gazdas&#225;gi%20szerv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nep0035-22.1.2.2-hu%20(2)%20korcsoportok%20szerin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Munka&#252;gyi_gyorsjelent&#233;s%20_tervez&#233;shez%202026.%20j&#250;nius%20(2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mun0161-20.2.2.1-hu%20(1)15-7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9\Adatszolg&#225;ltat&#225;s\20250715\H&#225;tt&#233;r\nep0038%20(1)%20&#246;reged&#233;si%20index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mun0162-20.2.2.2-hu%20gazdas&#225;gi%20aktivit&#225;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mun0162-20.2.2.2-hu%20gazdas&#225;gi%20aktivit&#225;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mun0162-20.2.2.2-hu%20gazdas&#225;gi%20aktivit&#225;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mun0162-20.2.2.2-hu%20gazdas&#225;gi%20aktivit&#225;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Mentes_2019_03_12\Dokumentumok\PEST%20megyei%20&#246;nkorm&#225;nyzat%2013\Adatszolg&#225;ltat&#225;s\20260715\h&#225;tt&#233;r\stadat-mun0162-20.2.2.2-hu%20gazdas&#225;gi%20aktivit&#225;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Lakónépesség</a:t>
            </a: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 nemek szerint 2021-2026</a:t>
            </a:r>
            <a:endParaRPr lang="en-US" sz="10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1786944397390992"/>
          <c:y val="1.8814675446848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'22.1.2.1.'!$A$22</c:f>
              <c:strCache>
                <c:ptCount val="1"/>
                <c:pt idx="0">
                  <c:v>férfi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'22.1.2.1.'!$B$20:$G$20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</c:numCache>
            </c:numRef>
          </c:cat>
          <c:val>
            <c:numRef>
              <c:f>'22.1.2.1.'!$B$22:$G$22</c:f>
              <c:numCache>
                <c:formatCode>#,##0</c:formatCode>
                <c:ptCount val="6"/>
                <c:pt idx="0">
                  <c:v>632872</c:v>
                </c:pt>
                <c:pt idx="1">
                  <c:v>640759</c:v>
                </c:pt>
                <c:pt idx="2">
                  <c:v>647178</c:v>
                </c:pt>
                <c:pt idx="3">
                  <c:v>649530</c:v>
                </c:pt>
                <c:pt idx="4">
                  <c:v>651002</c:v>
                </c:pt>
                <c:pt idx="5">
                  <c:v>652208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99-45FA-9298-3F86E1C95C8B}"/>
            </c:ext>
          </c:extLst>
        </c:ser>
        <c:ser>
          <c:idx val="3"/>
          <c:order val="3"/>
          <c:tx>
            <c:strRef>
              <c:f>'22.1.2.1.'!$A$24</c:f>
              <c:strCache>
                <c:ptCount val="1"/>
                <c:pt idx="0">
                  <c:v>nő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'22.1.2.1.'!$B$20:$G$20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</c:numCache>
            </c:numRef>
          </c:cat>
          <c:val>
            <c:numRef>
              <c:f>'22.1.2.1.'!$B$24:$G$24</c:f>
              <c:numCache>
                <c:formatCode>#,##0</c:formatCode>
                <c:ptCount val="6"/>
                <c:pt idx="0">
                  <c:v>667517</c:v>
                </c:pt>
                <c:pt idx="1">
                  <c:v>675205</c:v>
                </c:pt>
                <c:pt idx="2">
                  <c:v>681612</c:v>
                </c:pt>
                <c:pt idx="3">
                  <c:v>683727</c:v>
                </c:pt>
                <c:pt idx="4">
                  <c:v>685132</c:v>
                </c:pt>
                <c:pt idx="5">
                  <c:v>686662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99-45FA-9298-3F86E1C95C8B}"/>
            </c:ext>
          </c:extLst>
        </c:ser>
        <c:ser>
          <c:idx val="5"/>
          <c:order val="5"/>
          <c:tx>
            <c:strRef>
              <c:f>'22.1.2.1.'!$A$26</c:f>
              <c:strCache>
                <c:ptCount val="1"/>
                <c:pt idx="0">
                  <c:v>összesen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'22.1.2.1.'!$B$20:$G$20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</c:numCache>
            </c:numRef>
          </c:cat>
          <c:val>
            <c:numRef>
              <c:f>'22.1.2.1.'!$B$26:$G$26</c:f>
              <c:numCache>
                <c:formatCode>#,##0</c:formatCode>
                <c:ptCount val="6"/>
                <c:pt idx="0">
                  <c:v>1300389</c:v>
                </c:pt>
                <c:pt idx="1">
                  <c:v>1315964</c:v>
                </c:pt>
                <c:pt idx="2">
                  <c:v>1328790</c:v>
                </c:pt>
                <c:pt idx="3">
                  <c:v>1333257</c:v>
                </c:pt>
                <c:pt idx="4">
                  <c:v>1336134</c:v>
                </c:pt>
                <c:pt idx="5">
                  <c:v>1338870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99-45FA-9298-3F86E1C95C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41201408"/>
        <c:axId val="44120428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'22.1.2.1.'!$A$21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'22.1.2.1.'!$B$20:$G$20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2021</c:v>
                      </c:pt>
                      <c:pt idx="1">
                        <c:v>2022</c:v>
                      </c:pt>
                      <c:pt idx="2">
                        <c:v>2023</c:v>
                      </c:pt>
                      <c:pt idx="3">
                        <c:v>2024</c:v>
                      </c:pt>
                      <c:pt idx="4">
                        <c:v>2025</c:v>
                      </c:pt>
                      <c:pt idx="5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'22.1.2.1.'!$B$21:$G$21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0F99-45FA-9298-3F86E1C95C8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'22.1.2.1.'!$A$23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'22.1.2.1.'!$B$20:$G$20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2021</c:v>
                      </c:pt>
                      <c:pt idx="1">
                        <c:v>2022</c:v>
                      </c:pt>
                      <c:pt idx="2">
                        <c:v>2023</c:v>
                      </c:pt>
                      <c:pt idx="3">
                        <c:v>2024</c:v>
                      </c:pt>
                      <c:pt idx="4">
                        <c:v>2025</c:v>
                      </c:pt>
                      <c:pt idx="5">
                        <c:v>2026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'22.1.2.1.'!$B$23:$G$23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0F99-45FA-9298-3F86E1C95C8B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'22.1.2.1.'!$A$25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'22.1.2.1.'!$B$20:$G$20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2021</c:v>
                      </c:pt>
                      <c:pt idx="1">
                        <c:v>2022</c:v>
                      </c:pt>
                      <c:pt idx="2">
                        <c:v>2023</c:v>
                      </c:pt>
                      <c:pt idx="3">
                        <c:v>2024</c:v>
                      </c:pt>
                      <c:pt idx="4">
                        <c:v>2025</c:v>
                      </c:pt>
                      <c:pt idx="5">
                        <c:v>2026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'22.1.2.1.'!$B$25:$G$25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F99-45FA-9298-3F86E1C95C8B}"/>
                  </c:ext>
                </c:extLst>
              </c15:ser>
            </c15:filteredBarSeries>
          </c:ext>
        </c:extLst>
      </c:barChart>
      <c:catAx>
        <c:axId val="441201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41204288"/>
        <c:crosses val="autoZero"/>
        <c:auto val="1"/>
        <c:lblAlgn val="ctr"/>
        <c:lblOffset val="100"/>
        <c:noMultiLvlLbl val="0"/>
      </c:catAx>
      <c:valAx>
        <c:axId val="441204288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44120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Pest vármegyében</a:t>
            </a:r>
            <a:r>
              <a:rPr lang="en-US"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,</a:t>
            </a:r>
            <a:r>
              <a:rPr lang="hu-HU"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2021-2026 a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ktivitási arány,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'20.2.2.2.'!$AS$2</c:f>
              <c:strCache>
                <c:ptCount val="1"/>
                <c:pt idx="0">
                  <c:v>Aktivitási arány, %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D85-453D-89D2-3013FD183FD4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BD85-453D-89D2-3013FD183FD4}"/>
              </c:ext>
            </c:extLst>
          </c:dPt>
          <c:dPt>
            <c:idx val="23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D85-453D-89D2-3013FD183FD4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BD85-453D-89D2-3013FD183FD4}"/>
              </c:ext>
            </c:extLst>
          </c:dPt>
          <c:dPt>
            <c:idx val="39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D85-453D-89D2-3013FD183F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'20.2.2.2.'!$AR$3:$AR$44</c:f>
              <c:strCache>
                <c:ptCount val="42"/>
                <c:pt idx="0">
                  <c:v>2021. I. negyedév</c:v>
                </c:pt>
                <c:pt idx="1">
                  <c:v>Pest</c:v>
                </c:pt>
                <c:pt idx="2">
                  <c:v>2021. II. negyedév</c:v>
                </c:pt>
                <c:pt idx="3">
                  <c:v>Pest</c:v>
                </c:pt>
                <c:pt idx="4">
                  <c:v>2021. III. negyedév</c:v>
                </c:pt>
                <c:pt idx="5">
                  <c:v>Pest</c:v>
                </c:pt>
                <c:pt idx="6">
                  <c:v>2021. IV. negyedév</c:v>
                </c:pt>
                <c:pt idx="7">
                  <c:v>Pest</c:v>
                </c:pt>
                <c:pt idx="8">
                  <c:v>2022. I. negyedév</c:v>
                </c:pt>
                <c:pt idx="9">
                  <c:v>Pest</c:v>
                </c:pt>
                <c:pt idx="10">
                  <c:v>2022. II. negyedév</c:v>
                </c:pt>
                <c:pt idx="11">
                  <c:v>Pest</c:v>
                </c:pt>
                <c:pt idx="12">
                  <c:v>2022. III. negyedév</c:v>
                </c:pt>
                <c:pt idx="13">
                  <c:v>Pest</c:v>
                </c:pt>
                <c:pt idx="14">
                  <c:v>2022. IV. negyedév</c:v>
                </c:pt>
                <c:pt idx="15">
                  <c:v>Pest</c:v>
                </c:pt>
                <c:pt idx="16">
                  <c:v>2023. I. negyedév</c:v>
                </c:pt>
                <c:pt idx="17">
                  <c:v>Pest</c:v>
                </c:pt>
                <c:pt idx="18">
                  <c:v>2023. II. negyedév</c:v>
                </c:pt>
                <c:pt idx="19">
                  <c:v>Pest</c:v>
                </c:pt>
                <c:pt idx="20">
                  <c:v>2023. III. negyedév</c:v>
                </c:pt>
                <c:pt idx="21">
                  <c:v>Pest</c:v>
                </c:pt>
                <c:pt idx="22">
                  <c:v>2023. IV. negyedév</c:v>
                </c:pt>
                <c:pt idx="23">
                  <c:v>Pest</c:v>
                </c:pt>
                <c:pt idx="24">
                  <c:v>2024. I. negyedév</c:v>
                </c:pt>
                <c:pt idx="25">
                  <c:v>Pest</c:v>
                </c:pt>
                <c:pt idx="26">
                  <c:v>2024. II. negyedév</c:v>
                </c:pt>
                <c:pt idx="27">
                  <c:v>Pest</c:v>
                </c:pt>
                <c:pt idx="28">
                  <c:v>2024. III. negyedév</c:v>
                </c:pt>
                <c:pt idx="29">
                  <c:v>Pest</c:v>
                </c:pt>
                <c:pt idx="30">
                  <c:v>2024. IV. negyedév</c:v>
                </c:pt>
                <c:pt idx="31">
                  <c:v>Pest</c:v>
                </c:pt>
                <c:pt idx="32">
                  <c:v>2025. I. negyedév</c:v>
                </c:pt>
                <c:pt idx="33">
                  <c:v>Pest</c:v>
                </c:pt>
                <c:pt idx="34">
                  <c:v>2025. II. negyedév</c:v>
                </c:pt>
                <c:pt idx="35">
                  <c:v>Pest</c:v>
                </c:pt>
                <c:pt idx="36">
                  <c:v>2025. III. negyedév</c:v>
                </c:pt>
                <c:pt idx="37">
                  <c:v>Pest</c:v>
                </c:pt>
                <c:pt idx="38">
                  <c:v>2025. IV. negyedév</c:v>
                </c:pt>
                <c:pt idx="39">
                  <c:v>Pest</c:v>
                </c:pt>
                <c:pt idx="40">
                  <c:v>2026. I. negyedév</c:v>
                </c:pt>
                <c:pt idx="41">
                  <c:v>Pest</c:v>
                </c:pt>
              </c:strCache>
            </c:strRef>
          </c:cat>
          <c:val>
            <c:numRef>
              <c:f>'20.2.2.2.'!$AS$3:$AS$44</c:f>
              <c:numCache>
                <c:formatCode>#\ ##0.0</c:formatCode>
                <c:ptCount val="42"/>
                <c:pt idx="1">
                  <c:v>77.469390643799102</c:v>
                </c:pt>
                <c:pt idx="3">
                  <c:v>77.644083745001168</c:v>
                </c:pt>
                <c:pt idx="5">
                  <c:v>77.848279421078558</c:v>
                </c:pt>
                <c:pt idx="7">
                  <c:v>78.604509730538936</c:v>
                </c:pt>
                <c:pt idx="9">
                  <c:v>77.537973354487974</c:v>
                </c:pt>
                <c:pt idx="11">
                  <c:v>77.418340611353713</c:v>
                </c:pt>
                <c:pt idx="13">
                  <c:v>77.74897712479077</c:v>
                </c:pt>
                <c:pt idx="15">
                  <c:v>78.219958463376997</c:v>
                </c:pt>
                <c:pt idx="17">
                  <c:v>78.469326290427205</c:v>
                </c:pt>
                <c:pt idx="19">
                  <c:v>78.888246182323002</c:v>
                </c:pt>
                <c:pt idx="21">
                  <c:v>78.321508631647063</c:v>
                </c:pt>
                <c:pt idx="23">
                  <c:v>79.323199796867598</c:v>
                </c:pt>
                <c:pt idx="25">
                  <c:v>78.991906661440197</c:v>
                </c:pt>
                <c:pt idx="27">
                  <c:v>79.847729183704033</c:v>
                </c:pt>
                <c:pt idx="29">
                  <c:v>79.305306272723087</c:v>
                </c:pt>
                <c:pt idx="31">
                  <c:v>79.423655617577467</c:v>
                </c:pt>
                <c:pt idx="33">
                  <c:v>79.330141343161912</c:v>
                </c:pt>
                <c:pt idx="35">
                  <c:v>79.458107162120299</c:v>
                </c:pt>
                <c:pt idx="37">
                  <c:v>78.7</c:v>
                </c:pt>
                <c:pt idx="39">
                  <c:v>79.382446181489414</c:v>
                </c:pt>
                <c:pt idx="41">
                  <c:v>79.735064489375702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85-453D-89D2-3013FD183F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9234080"/>
        <c:axId val="639234440"/>
      </c:barChart>
      <c:catAx>
        <c:axId val="63923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39234440"/>
        <c:crosses val="autoZero"/>
        <c:auto val="1"/>
        <c:lblAlgn val="ctr"/>
        <c:lblOffset val="100"/>
        <c:noMultiLvlLbl val="0"/>
      </c:catAx>
      <c:valAx>
        <c:axId val="63923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3923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Pest</a:t>
            </a: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 vármegyében a gazdasági szervezetek beruházásainak teljesítményértéke 2021-2026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>
              <a:defRPr/>
            </a:pPr>
            <a:r>
              <a:rPr lang="hu-H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'3.2.2.1.'!$A$3</c:f>
              <c:strCache>
                <c:ptCount val="1"/>
                <c:pt idx="0">
                  <c:v>Pest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835-445A-AC34-0F4D6076F24B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1835-445A-AC34-0F4D6076F24B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835-445A-AC34-0F4D6076F24B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835-445A-AC34-0F4D6076F24B}"/>
              </c:ext>
            </c:extLst>
          </c:dPt>
          <c:dPt>
            <c:idx val="19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835-445A-AC34-0F4D6076F2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'3.2.2.1.'!$B$2:$V$2</c:f>
              <c:strCache>
                <c:ptCount val="21"/>
                <c:pt idx="0">
                  <c:v>2021.I</c:v>
                </c:pt>
                <c:pt idx="1">
                  <c:v>2021 I-.II.</c:v>
                </c:pt>
                <c:pt idx="2">
                  <c:v>2021. I-III</c:v>
                </c:pt>
                <c:pt idx="3">
                  <c:v>2021.I-IV</c:v>
                </c:pt>
                <c:pt idx="4">
                  <c:v>2022. I.</c:v>
                </c:pt>
                <c:pt idx="5">
                  <c:v>2022. I–II.</c:v>
                </c:pt>
                <c:pt idx="6">
                  <c:v>2022. I–III.</c:v>
                </c:pt>
                <c:pt idx="7">
                  <c:v>2022. I–IV.</c:v>
                </c:pt>
                <c:pt idx="8">
                  <c:v>2023. I.</c:v>
                </c:pt>
                <c:pt idx="9">
                  <c:v>2023. I–II.</c:v>
                </c:pt>
                <c:pt idx="10">
                  <c:v>2023. I–III.</c:v>
                </c:pt>
                <c:pt idx="11">
                  <c:v>2023. I–IV.</c:v>
                </c:pt>
                <c:pt idx="12">
                  <c:v>2024. I.</c:v>
                </c:pt>
                <c:pt idx="13">
                  <c:v>2024. I–II.</c:v>
                </c:pt>
                <c:pt idx="14">
                  <c:v>2024. I–III.</c:v>
                </c:pt>
                <c:pt idx="15">
                  <c:v>2024. I–IV.</c:v>
                </c:pt>
                <c:pt idx="16">
                  <c:v>2025. I.</c:v>
                </c:pt>
                <c:pt idx="17">
                  <c:v>2025. I–II.</c:v>
                </c:pt>
                <c:pt idx="18">
                  <c:v>2025. I–III.</c:v>
                </c:pt>
                <c:pt idx="19">
                  <c:v>2025. I–IV.</c:v>
                </c:pt>
                <c:pt idx="20">
                  <c:v>2026. I.</c:v>
                </c:pt>
              </c:strCache>
            </c:strRef>
          </c:cat>
          <c:val>
            <c:numRef>
              <c:f>'3.2.2.1.'!$B$3:$V$3</c:f>
              <c:numCache>
                <c:formatCode>#,##0</c:formatCode>
                <c:ptCount val="21"/>
                <c:pt idx="0">
                  <c:v>163592</c:v>
                </c:pt>
                <c:pt idx="1">
                  <c:v>449219</c:v>
                </c:pt>
                <c:pt idx="2">
                  <c:v>755513</c:v>
                </c:pt>
                <c:pt idx="3">
                  <c:v>1210820</c:v>
                </c:pt>
                <c:pt idx="4">
                  <c:v>290966.033</c:v>
                </c:pt>
                <c:pt idx="5">
                  <c:v>629846.46499999997</c:v>
                </c:pt>
                <c:pt idx="6">
                  <c:v>963471.63800000004</c:v>
                </c:pt>
                <c:pt idx="7">
                  <c:v>1433409.5549999999</c:v>
                </c:pt>
                <c:pt idx="8">
                  <c:v>335533.08</c:v>
                </c:pt>
                <c:pt idx="9">
                  <c:v>680782.29</c:v>
                </c:pt>
                <c:pt idx="10">
                  <c:v>926817.69299999997</c:v>
                </c:pt>
                <c:pt idx="11">
                  <c:v>1295851.0530000001</c:v>
                </c:pt>
                <c:pt idx="12">
                  <c:v>214312.69899999999</c:v>
                </c:pt>
                <c:pt idx="13">
                  <c:v>478923.94699999999</c:v>
                </c:pt>
                <c:pt idx="14">
                  <c:v>745175.91599999997</c:v>
                </c:pt>
                <c:pt idx="15">
                  <c:v>1160384.514</c:v>
                </c:pt>
                <c:pt idx="16">
                  <c:v>226139.31</c:v>
                </c:pt>
                <c:pt idx="17">
                  <c:v>518991.59100000001</c:v>
                </c:pt>
                <c:pt idx="18">
                  <c:v>739000.848</c:v>
                </c:pt>
                <c:pt idx="19">
                  <c:v>1045297.398</c:v>
                </c:pt>
                <c:pt idx="20">
                  <c:v>252516.29500000001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35-445A-AC34-0F4D6076F2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20217888"/>
        <c:axId val="420216448"/>
      </c:barChart>
      <c:catAx>
        <c:axId val="420217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20216448"/>
        <c:crosses val="autoZero"/>
        <c:auto val="1"/>
        <c:lblAlgn val="ctr"/>
        <c:lblOffset val="100"/>
        <c:noMultiLvlLbl val="0"/>
      </c:catAx>
      <c:valAx>
        <c:axId val="420216448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420217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Regisztrált gazdasági szervezetek száma Pest vármegyében 2021-2025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'9.1.2.1.'!$A$3</c:f>
              <c:strCache>
                <c:ptCount val="1"/>
                <c:pt idx="0">
                  <c:v>Regisztrált gazdasági szervezet összesen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'9.1.2.1.'!$B$2:$F$2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'9.1.2.1.'!$B$3:$F$3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8698-48AE-B726-76126AAABE16}"/>
            </c:ext>
          </c:extLst>
        </c:ser>
        <c:ser>
          <c:idx val="1"/>
          <c:order val="1"/>
          <c:tx>
            <c:strRef>
              <c:f>'9.1.2.1.'!$A$4</c:f>
              <c:strCache>
                <c:ptCount val="1"/>
                <c:pt idx="0">
                  <c:v>Pest 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'9.1.2.1.'!$B$2:$F$2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'9.1.2.1.'!$B$4:$F$4</c:f>
              <c:numCache>
                <c:formatCode>#,##0</c:formatCode>
                <c:ptCount val="5"/>
                <c:pt idx="0">
                  <c:v>255707</c:v>
                </c:pt>
                <c:pt idx="1">
                  <c:v>255932</c:v>
                </c:pt>
                <c:pt idx="2">
                  <c:v>255063</c:v>
                </c:pt>
                <c:pt idx="3">
                  <c:v>253979</c:v>
                </c:pt>
                <c:pt idx="4">
                  <c:v>257248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98-48AE-B726-76126AAABE1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87077864"/>
        <c:axId val="587079304"/>
      </c:barChart>
      <c:catAx>
        <c:axId val="587077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7079304"/>
        <c:crosses val="autoZero"/>
        <c:auto val="1"/>
        <c:lblAlgn val="ctr"/>
        <c:lblOffset val="100"/>
        <c:noMultiLvlLbl val="0"/>
      </c:catAx>
      <c:valAx>
        <c:axId val="5870793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87077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Regisztrált álláskeresők száma nemenként, járásonként Pest vármegyében 2026. I.félév</a:t>
            </a:r>
          </a:p>
          <a:p>
            <a:pPr>
              <a:defRPr/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Járási_háttértábla!$AB$225</c:f>
              <c:strCache>
                <c:ptCount val="1"/>
                <c:pt idx="0">
                  <c:v>Álláskereső férfiak száma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Járási_háttértábla!$AA$226:$AA$243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Járási_háttértábla!$AB$226:$AB$243</c:f>
              <c:numCache>
                <c:formatCode>#0</c:formatCode>
                <c:ptCount val="18"/>
                <c:pt idx="0">
                  <c:v>323</c:v>
                </c:pt>
                <c:pt idx="1">
                  <c:v>453</c:v>
                </c:pt>
                <c:pt idx="2">
                  <c:v>800</c:v>
                </c:pt>
                <c:pt idx="3">
                  <c:v>622</c:v>
                </c:pt>
                <c:pt idx="4">
                  <c:v>448</c:v>
                </c:pt>
                <c:pt idx="5">
                  <c:v>703</c:v>
                </c:pt>
                <c:pt idx="6">
                  <c:v>873</c:v>
                </c:pt>
                <c:pt idx="7">
                  <c:v>341</c:v>
                </c:pt>
                <c:pt idx="8">
                  <c:v>552</c:v>
                </c:pt>
                <c:pt idx="9">
                  <c:v>830</c:v>
                </c:pt>
                <c:pt idx="10">
                  <c:v>277</c:v>
                </c:pt>
                <c:pt idx="11">
                  <c:v>193</c:v>
                </c:pt>
                <c:pt idx="12">
                  <c:v>375</c:v>
                </c:pt>
                <c:pt idx="13">
                  <c:v>402</c:v>
                </c:pt>
                <c:pt idx="14">
                  <c:v>769</c:v>
                </c:pt>
                <c:pt idx="15">
                  <c:v>199</c:v>
                </c:pt>
                <c:pt idx="16">
                  <c:v>466</c:v>
                </c:pt>
                <c:pt idx="17">
                  <c:v>276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71-48A9-A47E-4575FF2F0841}"/>
            </c:ext>
          </c:extLst>
        </c:ser>
        <c:ser>
          <c:idx val="1"/>
          <c:order val="1"/>
          <c:tx>
            <c:strRef>
              <c:f>Járási_háttértábla!$AC$225</c:f>
              <c:strCache>
                <c:ptCount val="1"/>
                <c:pt idx="0">
                  <c:v>Álláskereső nők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Járási_háttértábla!$AA$226:$AA$243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Járási_háttértábla!$AC$226:$AC$243</c:f>
              <c:numCache>
                <c:formatCode>#0</c:formatCode>
                <c:ptCount val="18"/>
                <c:pt idx="0">
                  <c:v>379</c:v>
                </c:pt>
                <c:pt idx="1">
                  <c:v>456</c:v>
                </c:pt>
                <c:pt idx="2">
                  <c:v>1043</c:v>
                </c:pt>
                <c:pt idx="3">
                  <c:v>749</c:v>
                </c:pt>
                <c:pt idx="4">
                  <c:v>447</c:v>
                </c:pt>
                <c:pt idx="5">
                  <c:v>845</c:v>
                </c:pt>
                <c:pt idx="6">
                  <c:v>985</c:v>
                </c:pt>
                <c:pt idx="7">
                  <c:v>441</c:v>
                </c:pt>
                <c:pt idx="8">
                  <c:v>711</c:v>
                </c:pt>
                <c:pt idx="9">
                  <c:v>967</c:v>
                </c:pt>
                <c:pt idx="10">
                  <c:v>321</c:v>
                </c:pt>
                <c:pt idx="11">
                  <c:v>252</c:v>
                </c:pt>
                <c:pt idx="12">
                  <c:v>513</c:v>
                </c:pt>
                <c:pt idx="13">
                  <c:v>476</c:v>
                </c:pt>
                <c:pt idx="14">
                  <c:v>895</c:v>
                </c:pt>
                <c:pt idx="15">
                  <c:v>175</c:v>
                </c:pt>
                <c:pt idx="16">
                  <c:v>501</c:v>
                </c:pt>
                <c:pt idx="17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71-48A9-A47E-4575FF2F0841}"/>
            </c:ext>
          </c:extLst>
        </c:ser>
        <c:ser>
          <c:idx val="2"/>
          <c:order val="2"/>
          <c:tx>
            <c:strRef>
              <c:f>Járási_háttértábla!$AD$225</c:f>
              <c:strCache>
                <c:ptCount val="1"/>
                <c:pt idx="0">
                  <c:v>összesen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Járási_háttértábla!$AA$226:$AA$243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Járási_háttértábla!$AD$226:$AD$243</c:f>
              <c:numCache>
                <c:formatCode>#0</c:formatCode>
                <c:ptCount val="18"/>
                <c:pt idx="1">
                  <c:v>909</c:v>
                </c:pt>
                <c:pt idx="2">
                  <c:v>1843</c:v>
                </c:pt>
                <c:pt idx="3">
                  <c:v>1371</c:v>
                </c:pt>
                <c:pt idx="4">
                  <c:v>895</c:v>
                </c:pt>
                <c:pt idx="5">
                  <c:v>1548</c:v>
                </c:pt>
                <c:pt idx="6">
                  <c:v>1858</c:v>
                </c:pt>
                <c:pt idx="7">
                  <c:v>782</c:v>
                </c:pt>
                <c:pt idx="8">
                  <c:v>1263</c:v>
                </c:pt>
                <c:pt idx="9">
                  <c:v>1797</c:v>
                </c:pt>
                <c:pt idx="10">
                  <c:v>598</c:v>
                </c:pt>
                <c:pt idx="11">
                  <c:v>445</c:v>
                </c:pt>
                <c:pt idx="12">
                  <c:v>888</c:v>
                </c:pt>
                <c:pt idx="13">
                  <c:v>878</c:v>
                </c:pt>
                <c:pt idx="14">
                  <c:v>1664</c:v>
                </c:pt>
                <c:pt idx="15">
                  <c:v>374</c:v>
                </c:pt>
                <c:pt idx="16">
                  <c:v>967</c:v>
                </c:pt>
                <c:pt idx="17">
                  <c:v>566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71-48A9-A47E-4575FF2F084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67175984"/>
        <c:axId val="567177784"/>
      </c:barChart>
      <c:catAx>
        <c:axId val="567175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67177784"/>
        <c:crosses val="autoZero"/>
        <c:auto val="1"/>
        <c:lblAlgn val="ctr"/>
        <c:lblOffset val="100"/>
        <c:noMultiLvlLbl val="0"/>
      </c:catAx>
      <c:valAx>
        <c:axId val="567177784"/>
        <c:scaling>
          <c:orientation val="minMax"/>
        </c:scaling>
        <c:delete val="1"/>
        <c:axPos val="l"/>
        <c:numFmt formatCode="#0" sourceLinked="1"/>
        <c:majorTickMark val="none"/>
        <c:minorTickMark val="none"/>
        <c:tickLblPos val="nextTo"/>
        <c:crossAx val="56717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Pest vármegyében nyilvántartott álláskeresők száma korcsoportok  szerint 2026. I.félév</a:t>
            </a:r>
          </a:p>
          <a:p>
            <a:pPr>
              <a:defRPr/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Járási_háttértábla!$AG$225</c:f>
              <c:strCache>
                <c:ptCount val="1"/>
                <c:pt idx="0">
                  <c:v>30 év feletti álláskeresők száma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Járási_háttértábla!$AF$226:$AF$243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Járási_háttértábla!$AG$226:$AG$243</c:f>
              <c:numCache>
                <c:formatCode>#0</c:formatCode>
                <c:ptCount val="18"/>
                <c:pt idx="0">
                  <c:v>295</c:v>
                </c:pt>
                <c:pt idx="1">
                  <c:v>330</c:v>
                </c:pt>
                <c:pt idx="2">
                  <c:v>697</c:v>
                </c:pt>
                <c:pt idx="3">
                  <c:v>559</c:v>
                </c:pt>
                <c:pt idx="4">
                  <c:v>370</c:v>
                </c:pt>
                <c:pt idx="5">
                  <c:v>615</c:v>
                </c:pt>
                <c:pt idx="6">
                  <c:v>739</c:v>
                </c:pt>
                <c:pt idx="7">
                  <c:v>316</c:v>
                </c:pt>
                <c:pt idx="8">
                  <c:v>515</c:v>
                </c:pt>
                <c:pt idx="9">
                  <c:v>654</c:v>
                </c:pt>
                <c:pt idx="10">
                  <c:v>215</c:v>
                </c:pt>
                <c:pt idx="11">
                  <c:v>157</c:v>
                </c:pt>
                <c:pt idx="12">
                  <c:v>316</c:v>
                </c:pt>
                <c:pt idx="13">
                  <c:v>295</c:v>
                </c:pt>
                <c:pt idx="14">
                  <c:v>620</c:v>
                </c:pt>
                <c:pt idx="15">
                  <c:v>141</c:v>
                </c:pt>
                <c:pt idx="16">
                  <c:v>371</c:v>
                </c:pt>
                <c:pt idx="17">
                  <c:v>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F7-454D-807E-D320D30C0FAC}"/>
            </c:ext>
          </c:extLst>
        </c:ser>
        <c:ser>
          <c:idx val="1"/>
          <c:order val="1"/>
          <c:tx>
            <c:strRef>
              <c:f>Járási_háttértábla!$AH$225</c:f>
              <c:strCache>
                <c:ptCount val="1"/>
                <c:pt idx="0">
                  <c:v>50 éves és idősebb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Járási_háttértábla!$AF$226:$AF$243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Járási_háttértábla!$AH$226:$AH$243</c:f>
              <c:numCache>
                <c:formatCode>#0</c:formatCode>
                <c:ptCount val="18"/>
                <c:pt idx="0">
                  <c:v>303</c:v>
                </c:pt>
                <c:pt idx="1">
                  <c:v>457</c:v>
                </c:pt>
                <c:pt idx="2">
                  <c:v>832</c:v>
                </c:pt>
                <c:pt idx="3">
                  <c:v>506</c:v>
                </c:pt>
                <c:pt idx="4">
                  <c:v>413</c:v>
                </c:pt>
                <c:pt idx="5">
                  <c:v>679</c:v>
                </c:pt>
                <c:pt idx="6">
                  <c:v>809</c:v>
                </c:pt>
                <c:pt idx="7">
                  <c:v>323</c:v>
                </c:pt>
                <c:pt idx="8">
                  <c:v>519</c:v>
                </c:pt>
                <c:pt idx="9">
                  <c:v>845</c:v>
                </c:pt>
                <c:pt idx="10">
                  <c:v>290</c:v>
                </c:pt>
                <c:pt idx="11">
                  <c:v>235</c:v>
                </c:pt>
                <c:pt idx="12">
                  <c:v>395</c:v>
                </c:pt>
                <c:pt idx="13">
                  <c:v>464</c:v>
                </c:pt>
                <c:pt idx="14">
                  <c:v>829</c:v>
                </c:pt>
                <c:pt idx="15">
                  <c:v>182</c:v>
                </c:pt>
                <c:pt idx="16">
                  <c:v>436</c:v>
                </c:pt>
                <c:pt idx="17">
                  <c:v>265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F7-454D-807E-D320D30C0F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80847840"/>
        <c:axId val="580841360"/>
      </c:barChart>
      <c:catAx>
        <c:axId val="580847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80841360"/>
        <c:crosses val="autoZero"/>
        <c:auto val="1"/>
        <c:lblAlgn val="ctr"/>
        <c:lblOffset val="100"/>
        <c:noMultiLvlLbl val="0"/>
      </c:catAx>
      <c:valAx>
        <c:axId val="580841360"/>
        <c:scaling>
          <c:orientation val="minMax"/>
        </c:scaling>
        <c:delete val="1"/>
        <c:axPos val="l"/>
        <c:numFmt formatCode="#0" sourceLinked="1"/>
        <c:majorTickMark val="none"/>
        <c:minorTickMark val="none"/>
        <c:tickLblPos val="nextTo"/>
        <c:crossAx val="58084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Az 50 éves vagy idősebb regisztrált álláskeresők száma nemenként  Pest vármegyében 2026. I félév</a:t>
            </a:r>
          </a:p>
          <a:p>
            <a:pPr>
              <a:defRPr/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Járási_háttértábla!$AQ$225</c:f>
              <c:strCache>
                <c:ptCount val="1"/>
                <c:pt idx="0">
                  <c:v>50 éves vagy idősebb álláskereső férfiak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Járási_háttértábla!$AO$226:$AO$243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Járási_háttértábla!$AQ$226:$AQ$243</c:f>
              <c:numCache>
                <c:formatCode>#0</c:formatCode>
                <c:ptCount val="18"/>
                <c:pt idx="0">
                  <c:v>145</c:v>
                </c:pt>
                <c:pt idx="1">
                  <c:v>240</c:v>
                </c:pt>
                <c:pt idx="2">
                  <c:v>375</c:v>
                </c:pt>
                <c:pt idx="3">
                  <c:v>241</c:v>
                </c:pt>
                <c:pt idx="4">
                  <c:v>214</c:v>
                </c:pt>
                <c:pt idx="5">
                  <c:v>327</c:v>
                </c:pt>
                <c:pt idx="6">
                  <c:v>411</c:v>
                </c:pt>
                <c:pt idx="7">
                  <c:v>145</c:v>
                </c:pt>
                <c:pt idx="8">
                  <c:v>248</c:v>
                </c:pt>
                <c:pt idx="9">
                  <c:v>422</c:v>
                </c:pt>
                <c:pt idx="10">
                  <c:v>140</c:v>
                </c:pt>
                <c:pt idx="11">
                  <c:v>105</c:v>
                </c:pt>
                <c:pt idx="12">
                  <c:v>179</c:v>
                </c:pt>
                <c:pt idx="13">
                  <c:v>237</c:v>
                </c:pt>
                <c:pt idx="14">
                  <c:v>399</c:v>
                </c:pt>
                <c:pt idx="15">
                  <c:v>101</c:v>
                </c:pt>
                <c:pt idx="16">
                  <c:v>237</c:v>
                </c:pt>
                <c:pt idx="17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6D-4CD2-BE1B-F559ED9D3AAD}"/>
            </c:ext>
          </c:extLst>
        </c:ser>
        <c:ser>
          <c:idx val="2"/>
          <c:order val="2"/>
          <c:tx>
            <c:strRef>
              <c:f>Járási_háttértábla!$AR$225</c:f>
              <c:strCache>
                <c:ptCount val="1"/>
                <c:pt idx="0">
                  <c:v>50 éves vagy idősebb álláskereső nők száma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Járási_háttértábla!$AO$226:$AO$243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Járási_háttértábla!$AR$226:$AR$243</c:f>
              <c:numCache>
                <c:formatCode>#0</c:formatCode>
                <c:ptCount val="18"/>
                <c:pt idx="0">
                  <c:v>158</c:v>
                </c:pt>
                <c:pt idx="1">
                  <c:v>217</c:v>
                </c:pt>
                <c:pt idx="2">
                  <c:v>457</c:v>
                </c:pt>
                <c:pt idx="3">
                  <c:v>265</c:v>
                </c:pt>
                <c:pt idx="4">
                  <c:v>199</c:v>
                </c:pt>
                <c:pt idx="5">
                  <c:v>352</c:v>
                </c:pt>
                <c:pt idx="6">
                  <c:v>398</c:v>
                </c:pt>
                <c:pt idx="7">
                  <c:v>178</c:v>
                </c:pt>
                <c:pt idx="8">
                  <c:v>271</c:v>
                </c:pt>
                <c:pt idx="9">
                  <c:v>423</c:v>
                </c:pt>
                <c:pt idx="10">
                  <c:v>150</c:v>
                </c:pt>
                <c:pt idx="11">
                  <c:v>130</c:v>
                </c:pt>
                <c:pt idx="12">
                  <c:v>216</c:v>
                </c:pt>
                <c:pt idx="13">
                  <c:v>227</c:v>
                </c:pt>
                <c:pt idx="14">
                  <c:v>430</c:v>
                </c:pt>
                <c:pt idx="15">
                  <c:v>81</c:v>
                </c:pt>
                <c:pt idx="16">
                  <c:v>199</c:v>
                </c:pt>
                <c:pt idx="17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6D-4CD2-BE1B-F559ED9D3A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73253624"/>
        <c:axId val="57325614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Járási_háttértábla!$AP$225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Járási_háttértábla!$AO$226:$AO$243</c15:sqref>
                        </c15:formulaRef>
                      </c:ext>
                    </c:extLst>
                    <c:strCache>
                      <c:ptCount val="18"/>
                      <c:pt idx="0">
                        <c:v>Aszódi Járás</c:v>
                      </c:pt>
                      <c:pt idx="1">
                        <c:v>Budakeszi Járás</c:v>
                      </c:pt>
                      <c:pt idx="2">
                        <c:v>Ceglédi Járás</c:v>
                      </c:pt>
                      <c:pt idx="3">
                        <c:v>Dabasi Járás</c:v>
                      </c:pt>
                      <c:pt idx="4">
                        <c:v>Dunakeszi Járás</c:v>
                      </c:pt>
                      <c:pt idx="5">
                        <c:v>Érdi Járás</c:v>
                      </c:pt>
                      <c:pt idx="6">
                        <c:v>Gödöllői Járás</c:v>
                      </c:pt>
                      <c:pt idx="7">
                        <c:v>Gyáli Járás</c:v>
                      </c:pt>
                      <c:pt idx="8">
                        <c:v>Monori Járás</c:v>
                      </c:pt>
                      <c:pt idx="9">
                        <c:v>Nagykátai Járás</c:v>
                      </c:pt>
                      <c:pt idx="10">
                        <c:v>Nagykőrösi Járás</c:v>
                      </c:pt>
                      <c:pt idx="11">
                        <c:v>Pilisvörösvári Járás</c:v>
                      </c:pt>
                      <c:pt idx="12">
                        <c:v>Ráckevei Járás</c:v>
                      </c:pt>
                      <c:pt idx="13">
                        <c:v>Szentendrei Járás</c:v>
                      </c:pt>
                      <c:pt idx="14">
                        <c:v>Szigetszentmiklósi Járás</c:v>
                      </c:pt>
                      <c:pt idx="15">
                        <c:v>Szobi Járás</c:v>
                      </c:pt>
                      <c:pt idx="16">
                        <c:v>Váci Járás</c:v>
                      </c:pt>
                      <c:pt idx="17">
                        <c:v>Vecsési Járás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Járási_háttértábla!$AP$226:$AP$243</c15:sqref>
                        </c15:formulaRef>
                      </c:ext>
                    </c:extLst>
                    <c:numCache>
                      <c:formatCode>General</c:formatCode>
                      <c:ptCount val="1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DC6D-4CD2-BE1B-F559ED9D3AAD}"/>
                  </c:ext>
                </c:extLst>
              </c15:ser>
            </c15:filteredBarSeries>
          </c:ext>
        </c:extLst>
      </c:barChart>
      <c:catAx>
        <c:axId val="573253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73256144"/>
        <c:crosses val="autoZero"/>
        <c:auto val="1"/>
        <c:lblAlgn val="ctr"/>
        <c:lblOffset val="100"/>
        <c:noMultiLvlLbl val="0"/>
      </c:catAx>
      <c:valAx>
        <c:axId val="573256144"/>
        <c:scaling>
          <c:orientation val="minMax"/>
        </c:scaling>
        <c:delete val="1"/>
        <c:axPos val="l"/>
        <c:numFmt formatCode="#0" sourceLinked="1"/>
        <c:majorTickMark val="none"/>
        <c:minorTickMark val="none"/>
        <c:tickLblPos val="nextTo"/>
        <c:crossAx val="573253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Az 30 év feletti regisztrált álláskeresők és a nők száma Pest vármegyében 2026. I félév</a:t>
            </a:r>
          </a:p>
          <a:p>
            <a:pPr>
              <a:defRPr/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Járási_háttértábla!$AL$225</c:f>
              <c:strCache>
                <c:ptCount val="1"/>
                <c:pt idx="0">
                  <c:v>30 év feletti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Járási_háttértábla!$AJ$226:$AJ$243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Járási_háttértábla!$AL$226:$AL$243</c:f>
              <c:numCache>
                <c:formatCode>#0</c:formatCode>
                <c:ptCount val="18"/>
                <c:pt idx="0">
                  <c:v>295</c:v>
                </c:pt>
                <c:pt idx="1">
                  <c:v>330</c:v>
                </c:pt>
                <c:pt idx="2">
                  <c:v>697</c:v>
                </c:pt>
                <c:pt idx="3">
                  <c:v>559</c:v>
                </c:pt>
                <c:pt idx="4">
                  <c:v>370</c:v>
                </c:pt>
                <c:pt idx="5">
                  <c:v>615</c:v>
                </c:pt>
                <c:pt idx="6">
                  <c:v>739</c:v>
                </c:pt>
                <c:pt idx="7">
                  <c:v>316</c:v>
                </c:pt>
                <c:pt idx="8">
                  <c:v>515</c:v>
                </c:pt>
                <c:pt idx="9">
                  <c:v>654</c:v>
                </c:pt>
                <c:pt idx="10">
                  <c:v>215</c:v>
                </c:pt>
                <c:pt idx="11">
                  <c:v>157</c:v>
                </c:pt>
                <c:pt idx="12">
                  <c:v>316</c:v>
                </c:pt>
                <c:pt idx="13">
                  <c:v>295</c:v>
                </c:pt>
                <c:pt idx="14">
                  <c:v>620</c:v>
                </c:pt>
                <c:pt idx="15">
                  <c:v>141</c:v>
                </c:pt>
                <c:pt idx="16">
                  <c:v>371</c:v>
                </c:pt>
                <c:pt idx="17">
                  <c:v>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60-4380-A66D-BE12AF4CD664}"/>
            </c:ext>
          </c:extLst>
        </c:ser>
        <c:ser>
          <c:idx val="2"/>
          <c:order val="2"/>
          <c:tx>
            <c:strRef>
              <c:f>Járási_háttértábla!$AM$225</c:f>
              <c:strCache>
                <c:ptCount val="1"/>
                <c:pt idx="0">
                  <c:v>30 év felettitti álláskereső nők száma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Járási_háttértábla!$AJ$226:$AJ$243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Járási_háttértábla!$AM$226:$AM$243</c:f>
              <c:numCache>
                <c:formatCode>#0</c:formatCode>
                <c:ptCount val="18"/>
                <c:pt idx="0">
                  <c:v>171</c:v>
                </c:pt>
                <c:pt idx="1">
                  <c:v>184</c:v>
                </c:pt>
                <c:pt idx="2">
                  <c:v>427</c:v>
                </c:pt>
                <c:pt idx="3">
                  <c:v>338</c:v>
                </c:pt>
                <c:pt idx="4">
                  <c:v>221</c:v>
                </c:pt>
                <c:pt idx="5">
                  <c:v>386</c:v>
                </c:pt>
                <c:pt idx="6">
                  <c:v>454</c:v>
                </c:pt>
                <c:pt idx="7">
                  <c:v>180</c:v>
                </c:pt>
                <c:pt idx="8">
                  <c:v>320</c:v>
                </c:pt>
                <c:pt idx="9">
                  <c:v>385</c:v>
                </c:pt>
                <c:pt idx="10">
                  <c:v>131</c:v>
                </c:pt>
                <c:pt idx="11">
                  <c:v>96</c:v>
                </c:pt>
                <c:pt idx="12">
                  <c:v>212</c:v>
                </c:pt>
                <c:pt idx="13">
                  <c:v>185</c:v>
                </c:pt>
                <c:pt idx="14">
                  <c:v>386</c:v>
                </c:pt>
                <c:pt idx="15">
                  <c:v>73</c:v>
                </c:pt>
                <c:pt idx="16">
                  <c:v>225</c:v>
                </c:pt>
                <c:pt idx="17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60-4380-A66D-BE12AF4CD6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73158392"/>
        <c:axId val="57315875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Járási_háttértábla!$AK$225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clip" horzOverflow="clip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Járási_háttértábla!$AJ$226:$AJ$243</c15:sqref>
                        </c15:formulaRef>
                      </c:ext>
                    </c:extLst>
                    <c:strCache>
                      <c:ptCount val="18"/>
                      <c:pt idx="0">
                        <c:v>Aszódi Járás</c:v>
                      </c:pt>
                      <c:pt idx="1">
                        <c:v>Budakeszi Járás</c:v>
                      </c:pt>
                      <c:pt idx="2">
                        <c:v>Ceglédi Járás</c:v>
                      </c:pt>
                      <c:pt idx="3">
                        <c:v>Dabasi Járás</c:v>
                      </c:pt>
                      <c:pt idx="4">
                        <c:v>Dunakeszi Járás</c:v>
                      </c:pt>
                      <c:pt idx="5">
                        <c:v>Érdi Járás</c:v>
                      </c:pt>
                      <c:pt idx="6">
                        <c:v>Gödöllői Járás</c:v>
                      </c:pt>
                      <c:pt idx="7">
                        <c:v>Gyáli Járás</c:v>
                      </c:pt>
                      <c:pt idx="8">
                        <c:v>Monori Járás</c:v>
                      </c:pt>
                      <c:pt idx="9">
                        <c:v>Nagykátai Járás</c:v>
                      </c:pt>
                      <c:pt idx="10">
                        <c:v>Nagykőrösi Járás</c:v>
                      </c:pt>
                      <c:pt idx="11">
                        <c:v>Pilisvörösvári Járás</c:v>
                      </c:pt>
                      <c:pt idx="12">
                        <c:v>Ráckevei Járás</c:v>
                      </c:pt>
                      <c:pt idx="13">
                        <c:v>Szentendrei Járás</c:v>
                      </c:pt>
                      <c:pt idx="14">
                        <c:v>Szigetszentmiklósi Járás</c:v>
                      </c:pt>
                      <c:pt idx="15">
                        <c:v>Szobi Járás</c:v>
                      </c:pt>
                      <c:pt idx="16">
                        <c:v>Váci Járás</c:v>
                      </c:pt>
                      <c:pt idx="17">
                        <c:v>Vecsési Járás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Járási_háttértábla!$AK$226:$AK$243</c15:sqref>
                        </c15:formulaRef>
                      </c:ext>
                    </c:extLst>
                    <c:numCache>
                      <c:formatCode>General</c:formatCode>
                      <c:ptCount val="1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DE60-4380-A66D-BE12AF4CD664}"/>
                  </c:ext>
                </c:extLst>
              </c15:ser>
            </c15:filteredBarSeries>
          </c:ext>
        </c:extLst>
      </c:barChart>
      <c:catAx>
        <c:axId val="573158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73158752"/>
        <c:crosses val="autoZero"/>
        <c:auto val="1"/>
        <c:lblAlgn val="ctr"/>
        <c:lblOffset val="100"/>
        <c:noMultiLvlLbl val="0"/>
      </c:catAx>
      <c:valAx>
        <c:axId val="573158752"/>
        <c:scaling>
          <c:orientation val="minMax"/>
        </c:scaling>
        <c:delete val="1"/>
        <c:axPos val="l"/>
        <c:numFmt formatCode="#0" sourceLinked="1"/>
        <c:majorTickMark val="none"/>
        <c:minorTickMark val="none"/>
        <c:tickLblPos val="nextTo"/>
        <c:crossAx val="573158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Nyilvántartott álláskeresők végzettség szerint Pest vármegyében járásonként 2026. I.félév</a:t>
            </a:r>
          </a:p>
          <a:p>
            <a:pPr>
              <a:defRPr/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stacked"/>
        <c:varyColors val="0"/>
        <c:ser>
          <c:idx val="1"/>
          <c:order val="1"/>
          <c:tx>
            <c:strRef>
              <c:f>Járási_háttértábla!$AV$225</c:f>
              <c:strCache>
                <c:ptCount val="1"/>
                <c:pt idx="0">
                  <c:v>Általános iskolai végzettséggel rendelkező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Járási_háttértábla!$AT$226:$AT$243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Járási_háttértábla!$AV$226:$AV$243</c:f>
              <c:numCache>
                <c:formatCode>#0</c:formatCode>
                <c:ptCount val="18"/>
                <c:pt idx="0">
                  <c:v>215</c:v>
                </c:pt>
                <c:pt idx="1">
                  <c:v>133</c:v>
                </c:pt>
                <c:pt idx="2">
                  <c:v>709</c:v>
                </c:pt>
                <c:pt idx="3">
                  <c:v>529</c:v>
                </c:pt>
                <c:pt idx="4">
                  <c:v>119</c:v>
                </c:pt>
                <c:pt idx="5">
                  <c:v>303</c:v>
                </c:pt>
                <c:pt idx="6">
                  <c:v>397</c:v>
                </c:pt>
                <c:pt idx="7">
                  <c:v>215</c:v>
                </c:pt>
                <c:pt idx="8">
                  <c:v>423</c:v>
                </c:pt>
                <c:pt idx="9">
                  <c:v>661</c:v>
                </c:pt>
                <c:pt idx="10">
                  <c:v>215</c:v>
                </c:pt>
                <c:pt idx="11">
                  <c:v>50</c:v>
                </c:pt>
                <c:pt idx="12">
                  <c:v>287</c:v>
                </c:pt>
                <c:pt idx="13">
                  <c:v>134</c:v>
                </c:pt>
                <c:pt idx="14">
                  <c:v>342</c:v>
                </c:pt>
                <c:pt idx="15">
                  <c:v>90</c:v>
                </c:pt>
                <c:pt idx="16">
                  <c:v>193</c:v>
                </c:pt>
                <c:pt idx="17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58-426C-A280-1BC747D1F43D}"/>
            </c:ext>
          </c:extLst>
        </c:ser>
        <c:ser>
          <c:idx val="2"/>
          <c:order val="2"/>
          <c:tx>
            <c:strRef>
              <c:f>Járási_háttértábla!$AW$225</c:f>
              <c:strCache>
                <c:ptCount val="1"/>
                <c:pt idx="0">
                  <c:v>Szakiskolai, szakmunkásképző végzettséggel rendelkező álláskeresők száma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Járási_háttértábla!$AT$226:$AT$243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Járási_háttértábla!$AW$226:$AW$243</c:f>
              <c:numCache>
                <c:formatCode>#0</c:formatCode>
                <c:ptCount val="18"/>
                <c:pt idx="0">
                  <c:v>189</c:v>
                </c:pt>
                <c:pt idx="1">
                  <c:v>154</c:v>
                </c:pt>
                <c:pt idx="2">
                  <c:v>492</c:v>
                </c:pt>
                <c:pt idx="3">
                  <c:v>303</c:v>
                </c:pt>
                <c:pt idx="4">
                  <c:v>153</c:v>
                </c:pt>
                <c:pt idx="5">
                  <c:v>287</c:v>
                </c:pt>
                <c:pt idx="6">
                  <c:v>360</c:v>
                </c:pt>
                <c:pt idx="7">
                  <c:v>193</c:v>
                </c:pt>
                <c:pt idx="8">
                  <c:v>306</c:v>
                </c:pt>
                <c:pt idx="9">
                  <c:v>491</c:v>
                </c:pt>
                <c:pt idx="10">
                  <c:v>170</c:v>
                </c:pt>
                <c:pt idx="11">
                  <c:v>67</c:v>
                </c:pt>
                <c:pt idx="12">
                  <c:v>226</c:v>
                </c:pt>
                <c:pt idx="13">
                  <c:v>143</c:v>
                </c:pt>
                <c:pt idx="14">
                  <c:v>400</c:v>
                </c:pt>
                <c:pt idx="15">
                  <c:v>81</c:v>
                </c:pt>
                <c:pt idx="16">
                  <c:v>232</c:v>
                </c:pt>
                <c:pt idx="17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58-426C-A280-1BC747D1F43D}"/>
            </c:ext>
          </c:extLst>
        </c:ser>
        <c:ser>
          <c:idx val="3"/>
          <c:order val="3"/>
          <c:tx>
            <c:strRef>
              <c:f>Járási_háttértábla!$AX$225</c:f>
              <c:strCache>
                <c:ptCount val="1"/>
                <c:pt idx="0">
                  <c:v>Szakközépiskolai, technikumi végzettséggel rendelkező álláskeresők száma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Járási_háttértábla!$AT$226:$AT$243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Járási_háttértábla!$AX$226:$AX$243</c:f>
              <c:numCache>
                <c:formatCode>#0</c:formatCode>
                <c:ptCount val="18"/>
                <c:pt idx="0">
                  <c:v>153</c:v>
                </c:pt>
                <c:pt idx="1">
                  <c:v>160</c:v>
                </c:pt>
                <c:pt idx="2">
                  <c:v>349</c:v>
                </c:pt>
                <c:pt idx="3">
                  <c:v>296</c:v>
                </c:pt>
                <c:pt idx="4">
                  <c:v>227</c:v>
                </c:pt>
                <c:pt idx="5">
                  <c:v>346</c:v>
                </c:pt>
                <c:pt idx="6">
                  <c:v>404</c:v>
                </c:pt>
                <c:pt idx="7">
                  <c:v>198</c:v>
                </c:pt>
                <c:pt idx="8">
                  <c:v>242</c:v>
                </c:pt>
                <c:pt idx="9">
                  <c:v>299</c:v>
                </c:pt>
                <c:pt idx="10">
                  <c:v>97</c:v>
                </c:pt>
                <c:pt idx="11">
                  <c:v>88</c:v>
                </c:pt>
                <c:pt idx="12">
                  <c:v>191</c:v>
                </c:pt>
                <c:pt idx="13">
                  <c:v>157</c:v>
                </c:pt>
                <c:pt idx="14">
                  <c:v>424</c:v>
                </c:pt>
                <c:pt idx="15">
                  <c:v>97</c:v>
                </c:pt>
                <c:pt idx="16">
                  <c:v>252</c:v>
                </c:pt>
                <c:pt idx="17">
                  <c:v>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58-426C-A280-1BC747D1F43D}"/>
            </c:ext>
          </c:extLst>
        </c:ser>
        <c:ser>
          <c:idx val="4"/>
          <c:order val="4"/>
          <c:tx>
            <c:strRef>
              <c:f>Járási_háttértábla!$AY$225</c:f>
              <c:strCache>
                <c:ptCount val="1"/>
                <c:pt idx="0">
                  <c:v>Gimnáziumi végzettséggel rendelkező álláskeresők száma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Járási_háttértábla!$AT$226:$AT$243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Járási_háttértábla!$AY$226:$AY$243</c:f>
              <c:numCache>
                <c:formatCode>#0</c:formatCode>
                <c:ptCount val="18"/>
                <c:pt idx="0">
                  <c:v>73</c:v>
                </c:pt>
                <c:pt idx="1">
                  <c:v>154</c:v>
                </c:pt>
                <c:pt idx="2">
                  <c:v>128</c:v>
                </c:pt>
                <c:pt idx="3">
                  <c:v>112</c:v>
                </c:pt>
                <c:pt idx="4">
                  <c:v>145</c:v>
                </c:pt>
                <c:pt idx="5">
                  <c:v>252</c:v>
                </c:pt>
                <c:pt idx="6">
                  <c:v>308</c:v>
                </c:pt>
                <c:pt idx="7">
                  <c:v>78</c:v>
                </c:pt>
                <c:pt idx="8">
                  <c:v>154</c:v>
                </c:pt>
                <c:pt idx="9">
                  <c:v>144</c:v>
                </c:pt>
                <c:pt idx="10">
                  <c:v>24</c:v>
                </c:pt>
                <c:pt idx="11">
                  <c:v>76</c:v>
                </c:pt>
                <c:pt idx="12">
                  <c:v>91</c:v>
                </c:pt>
                <c:pt idx="13">
                  <c:v>166</c:v>
                </c:pt>
                <c:pt idx="14">
                  <c:v>242</c:v>
                </c:pt>
                <c:pt idx="15">
                  <c:v>39</c:v>
                </c:pt>
                <c:pt idx="16">
                  <c:v>121</c:v>
                </c:pt>
                <c:pt idx="17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F58-426C-A280-1BC747D1F43D}"/>
            </c:ext>
          </c:extLst>
        </c:ser>
        <c:ser>
          <c:idx val="5"/>
          <c:order val="5"/>
          <c:tx>
            <c:strRef>
              <c:f>Járási_háttértábla!$AZ$225</c:f>
              <c:strCache>
                <c:ptCount val="1"/>
                <c:pt idx="0">
                  <c:v>Főiskolai, egyetemi végzettséggel rendelkező álláskeresők száma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Járási_háttértábla!$AT$226:$AT$243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Járási_háttértábla!$AZ$226:$AZ$243</c:f>
              <c:numCache>
                <c:formatCode>#0</c:formatCode>
                <c:ptCount val="18"/>
                <c:pt idx="0">
                  <c:v>44</c:v>
                </c:pt>
                <c:pt idx="1">
                  <c:v>300</c:v>
                </c:pt>
                <c:pt idx="2">
                  <c:v>107</c:v>
                </c:pt>
                <c:pt idx="3">
                  <c:v>69</c:v>
                </c:pt>
                <c:pt idx="4">
                  <c:v>239</c:v>
                </c:pt>
                <c:pt idx="5">
                  <c:v>333</c:v>
                </c:pt>
                <c:pt idx="6">
                  <c:v>344</c:v>
                </c:pt>
                <c:pt idx="7">
                  <c:v>70</c:v>
                </c:pt>
                <c:pt idx="8">
                  <c:v>103</c:v>
                </c:pt>
                <c:pt idx="9">
                  <c:v>77</c:v>
                </c:pt>
                <c:pt idx="10">
                  <c:v>32</c:v>
                </c:pt>
                <c:pt idx="11">
                  <c:v>162</c:v>
                </c:pt>
                <c:pt idx="12">
                  <c:v>68</c:v>
                </c:pt>
                <c:pt idx="13">
                  <c:v>271</c:v>
                </c:pt>
                <c:pt idx="14">
                  <c:v>221</c:v>
                </c:pt>
                <c:pt idx="15">
                  <c:v>64</c:v>
                </c:pt>
                <c:pt idx="16">
                  <c:v>151</c:v>
                </c:pt>
                <c:pt idx="17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F58-426C-A280-1BC747D1F43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93674904"/>
        <c:axId val="59367562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Járási_háttértábla!$AU$225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Járási_háttértábla!$AT$226:$AT$243</c15:sqref>
                        </c15:formulaRef>
                      </c:ext>
                    </c:extLst>
                    <c:strCache>
                      <c:ptCount val="18"/>
                      <c:pt idx="0">
                        <c:v>Aszódi Járás</c:v>
                      </c:pt>
                      <c:pt idx="1">
                        <c:v>Budakeszi Járás</c:v>
                      </c:pt>
                      <c:pt idx="2">
                        <c:v>Ceglédi Járás</c:v>
                      </c:pt>
                      <c:pt idx="3">
                        <c:v>Dabasi Járás</c:v>
                      </c:pt>
                      <c:pt idx="4">
                        <c:v>Dunakeszi Járás</c:v>
                      </c:pt>
                      <c:pt idx="5">
                        <c:v>Érdi Járás</c:v>
                      </c:pt>
                      <c:pt idx="6">
                        <c:v>Gödöllői Járás</c:v>
                      </c:pt>
                      <c:pt idx="7">
                        <c:v>Gyáli Járás</c:v>
                      </c:pt>
                      <c:pt idx="8">
                        <c:v>Monori Járás</c:v>
                      </c:pt>
                      <c:pt idx="9">
                        <c:v>Nagykátai Járás</c:v>
                      </c:pt>
                      <c:pt idx="10">
                        <c:v>Nagykőrösi Járás</c:v>
                      </c:pt>
                      <c:pt idx="11">
                        <c:v>Pilisvörösvári Járás</c:v>
                      </c:pt>
                      <c:pt idx="12">
                        <c:v>Ráckevei Járás</c:v>
                      </c:pt>
                      <c:pt idx="13">
                        <c:v>Szentendrei Járás</c:v>
                      </c:pt>
                      <c:pt idx="14">
                        <c:v>Szigetszentmiklósi Járás</c:v>
                      </c:pt>
                      <c:pt idx="15">
                        <c:v>Szobi Járás</c:v>
                      </c:pt>
                      <c:pt idx="16">
                        <c:v>Váci Járás</c:v>
                      </c:pt>
                      <c:pt idx="17">
                        <c:v>Vecsési Járás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Járási_háttértábla!$AU$226:$AU$243</c15:sqref>
                        </c15:formulaRef>
                      </c:ext>
                    </c:extLst>
                    <c:numCache>
                      <c:formatCode>General</c:formatCode>
                      <c:ptCount val="1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CF58-426C-A280-1BC747D1F43D}"/>
                  </c:ext>
                </c:extLst>
              </c15:ser>
            </c15:filteredBarSeries>
          </c:ext>
        </c:extLst>
      </c:barChart>
      <c:catAx>
        <c:axId val="593674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93675624"/>
        <c:crosses val="autoZero"/>
        <c:auto val="1"/>
        <c:lblAlgn val="ctr"/>
        <c:lblOffset val="100"/>
        <c:noMultiLvlLbl val="0"/>
      </c:catAx>
      <c:valAx>
        <c:axId val="593675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93674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Nyilvántartott 50 év feletti álláskeresők végzettség szerint Pest vármegyében járásonként 2026. I félévében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stacked"/>
        <c:varyColors val="0"/>
        <c:ser>
          <c:idx val="1"/>
          <c:order val="1"/>
          <c:tx>
            <c:strRef>
              <c:f>Járási_háttértábla!$BD$225</c:f>
              <c:strCache>
                <c:ptCount val="1"/>
                <c:pt idx="0">
                  <c:v>50 éves vagy idősebb általános iskolai végzettséggel rendelkező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Járási_háttértábla!$BB$226:$BB$243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Járási_háttértábla!$BD$226:$BD$243</c:f>
              <c:numCache>
                <c:formatCode>#0</c:formatCode>
                <c:ptCount val="18"/>
                <c:pt idx="0">
                  <c:v>103</c:v>
                </c:pt>
                <c:pt idx="1">
                  <c:v>74</c:v>
                </c:pt>
                <c:pt idx="2">
                  <c:v>327</c:v>
                </c:pt>
                <c:pt idx="3">
                  <c:v>198</c:v>
                </c:pt>
                <c:pt idx="4">
                  <c:v>58</c:v>
                </c:pt>
                <c:pt idx="5">
                  <c:v>136</c:v>
                </c:pt>
                <c:pt idx="6">
                  <c:v>177</c:v>
                </c:pt>
                <c:pt idx="7">
                  <c:v>95</c:v>
                </c:pt>
                <c:pt idx="8">
                  <c:v>183</c:v>
                </c:pt>
                <c:pt idx="9">
                  <c:v>320</c:v>
                </c:pt>
                <c:pt idx="10">
                  <c:v>97</c:v>
                </c:pt>
                <c:pt idx="11">
                  <c:v>28</c:v>
                </c:pt>
                <c:pt idx="12">
                  <c:v>147</c:v>
                </c:pt>
                <c:pt idx="13">
                  <c:v>67</c:v>
                </c:pt>
                <c:pt idx="14">
                  <c:v>187</c:v>
                </c:pt>
                <c:pt idx="15">
                  <c:v>49</c:v>
                </c:pt>
                <c:pt idx="16">
                  <c:v>96</c:v>
                </c:pt>
                <c:pt idx="17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AE-45B7-B0D0-2FBC6DB20037}"/>
            </c:ext>
          </c:extLst>
        </c:ser>
        <c:ser>
          <c:idx val="2"/>
          <c:order val="2"/>
          <c:tx>
            <c:strRef>
              <c:f>Járási_háttértábla!$BE$225</c:f>
              <c:strCache>
                <c:ptCount val="1"/>
                <c:pt idx="0">
                  <c:v>50 éves vagy idősebb szakiskolai, szakmunkásképző végzettséggel rendelkező álláskeresők száma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Járási_háttértábla!$BB$226:$BB$243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Járási_háttértábla!$BE$226:$BE$243</c:f>
              <c:numCache>
                <c:formatCode>#0</c:formatCode>
                <c:ptCount val="18"/>
                <c:pt idx="0">
                  <c:v>101</c:v>
                </c:pt>
                <c:pt idx="1">
                  <c:v>111</c:v>
                </c:pt>
                <c:pt idx="2">
                  <c:v>277</c:v>
                </c:pt>
                <c:pt idx="3">
                  <c:v>165</c:v>
                </c:pt>
                <c:pt idx="4">
                  <c:v>112</c:v>
                </c:pt>
                <c:pt idx="5">
                  <c:v>173</c:v>
                </c:pt>
                <c:pt idx="6">
                  <c:v>219</c:v>
                </c:pt>
                <c:pt idx="7">
                  <c:v>120</c:v>
                </c:pt>
                <c:pt idx="8">
                  <c:v>170</c:v>
                </c:pt>
                <c:pt idx="9">
                  <c:v>279</c:v>
                </c:pt>
                <c:pt idx="10">
                  <c:v>105</c:v>
                </c:pt>
                <c:pt idx="11">
                  <c:v>50</c:v>
                </c:pt>
                <c:pt idx="12">
                  <c:v>119</c:v>
                </c:pt>
                <c:pt idx="13">
                  <c:v>102</c:v>
                </c:pt>
                <c:pt idx="14">
                  <c:v>278</c:v>
                </c:pt>
                <c:pt idx="15">
                  <c:v>44</c:v>
                </c:pt>
                <c:pt idx="16">
                  <c:v>135</c:v>
                </c:pt>
                <c:pt idx="17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AE-45B7-B0D0-2FBC6DB20037}"/>
            </c:ext>
          </c:extLst>
        </c:ser>
        <c:ser>
          <c:idx val="3"/>
          <c:order val="3"/>
          <c:tx>
            <c:strRef>
              <c:f>Járási_háttértábla!$BF$225</c:f>
              <c:strCache>
                <c:ptCount val="1"/>
                <c:pt idx="0">
                  <c:v>50 éves vagy idősebb szakközépiskolai, technikumi végzettséggel rendelkező álláskeresők száma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Járási_háttértábla!$BB$226:$BB$243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Járási_háttértábla!$BF$226:$BF$243</c:f>
              <c:numCache>
                <c:formatCode>#0</c:formatCode>
                <c:ptCount val="18"/>
                <c:pt idx="0">
                  <c:v>40</c:v>
                </c:pt>
                <c:pt idx="1">
                  <c:v>69</c:v>
                </c:pt>
                <c:pt idx="2">
                  <c:v>106</c:v>
                </c:pt>
                <c:pt idx="3">
                  <c:v>76</c:v>
                </c:pt>
                <c:pt idx="4">
                  <c:v>85</c:v>
                </c:pt>
                <c:pt idx="5">
                  <c:v>142</c:v>
                </c:pt>
                <c:pt idx="6">
                  <c:v>165</c:v>
                </c:pt>
                <c:pt idx="7">
                  <c:v>56</c:v>
                </c:pt>
                <c:pt idx="8">
                  <c:v>78</c:v>
                </c:pt>
                <c:pt idx="9">
                  <c:v>104</c:v>
                </c:pt>
                <c:pt idx="10">
                  <c:v>33</c:v>
                </c:pt>
                <c:pt idx="11">
                  <c:v>46</c:v>
                </c:pt>
                <c:pt idx="12">
                  <c:v>61</c:v>
                </c:pt>
                <c:pt idx="13">
                  <c:v>76</c:v>
                </c:pt>
                <c:pt idx="14">
                  <c:v>178</c:v>
                </c:pt>
                <c:pt idx="15">
                  <c:v>47</c:v>
                </c:pt>
                <c:pt idx="16">
                  <c:v>89</c:v>
                </c:pt>
                <c:pt idx="17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AE-45B7-B0D0-2FBC6DB20037}"/>
            </c:ext>
          </c:extLst>
        </c:ser>
        <c:ser>
          <c:idx val="4"/>
          <c:order val="4"/>
          <c:tx>
            <c:strRef>
              <c:f>Járási_háttértábla!$BG$225</c:f>
              <c:strCache>
                <c:ptCount val="1"/>
                <c:pt idx="0">
                  <c:v>50 éves vagy idősebb gimnáziumi végzettséggel rendelkező álláskeresők száma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Járási_háttértábla!$BB$226:$BB$243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Járási_háttértábla!$BG$226:$BG$243</c:f>
              <c:numCache>
                <c:formatCode>#0</c:formatCode>
                <c:ptCount val="18"/>
                <c:pt idx="0">
                  <c:v>29</c:v>
                </c:pt>
                <c:pt idx="1">
                  <c:v>59</c:v>
                </c:pt>
                <c:pt idx="2">
                  <c:v>52</c:v>
                </c:pt>
                <c:pt idx="3">
                  <c:v>26</c:v>
                </c:pt>
                <c:pt idx="4">
                  <c:v>58</c:v>
                </c:pt>
                <c:pt idx="5">
                  <c:v>89</c:v>
                </c:pt>
                <c:pt idx="6">
                  <c:v>96</c:v>
                </c:pt>
                <c:pt idx="7">
                  <c:v>22</c:v>
                </c:pt>
                <c:pt idx="8">
                  <c:v>44</c:v>
                </c:pt>
                <c:pt idx="9">
                  <c:v>50</c:v>
                </c:pt>
                <c:pt idx="10">
                  <c:v>9</c:v>
                </c:pt>
                <c:pt idx="11">
                  <c:v>32</c:v>
                </c:pt>
                <c:pt idx="12">
                  <c:v>31</c:v>
                </c:pt>
                <c:pt idx="13">
                  <c:v>73</c:v>
                </c:pt>
                <c:pt idx="14">
                  <c:v>93</c:v>
                </c:pt>
                <c:pt idx="15">
                  <c:v>16</c:v>
                </c:pt>
                <c:pt idx="16">
                  <c:v>53</c:v>
                </c:pt>
                <c:pt idx="17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AE-45B7-B0D0-2FBC6DB20037}"/>
            </c:ext>
          </c:extLst>
        </c:ser>
        <c:ser>
          <c:idx val="5"/>
          <c:order val="5"/>
          <c:tx>
            <c:strRef>
              <c:f>Járási_háttértábla!$BH$225</c:f>
              <c:strCache>
                <c:ptCount val="1"/>
                <c:pt idx="0">
                  <c:v>50 éves vagy idősebb főiskolai, egyetemi végzettséggel rendelkező álláskeresők száma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Járási_háttértábla!$BB$226:$BB$243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Járási_háttértábla!$BH$226:$BH$243</c:f>
              <c:numCache>
                <c:formatCode>#0</c:formatCode>
                <c:ptCount val="18"/>
                <c:pt idx="0">
                  <c:v>11</c:v>
                </c:pt>
                <c:pt idx="1">
                  <c:v>138</c:v>
                </c:pt>
                <c:pt idx="2">
                  <c:v>32</c:v>
                </c:pt>
                <c:pt idx="3">
                  <c:v>15</c:v>
                </c:pt>
                <c:pt idx="4">
                  <c:v>95</c:v>
                </c:pt>
                <c:pt idx="5">
                  <c:v>123</c:v>
                </c:pt>
                <c:pt idx="6">
                  <c:v>123</c:v>
                </c:pt>
                <c:pt idx="7">
                  <c:v>18</c:v>
                </c:pt>
                <c:pt idx="8">
                  <c:v>25</c:v>
                </c:pt>
                <c:pt idx="9">
                  <c:v>32</c:v>
                </c:pt>
                <c:pt idx="10">
                  <c:v>12</c:v>
                </c:pt>
                <c:pt idx="11">
                  <c:v>78</c:v>
                </c:pt>
                <c:pt idx="12">
                  <c:v>24</c:v>
                </c:pt>
                <c:pt idx="13">
                  <c:v>140</c:v>
                </c:pt>
                <c:pt idx="14">
                  <c:v>75</c:v>
                </c:pt>
                <c:pt idx="15">
                  <c:v>26</c:v>
                </c:pt>
                <c:pt idx="16">
                  <c:v>53</c:v>
                </c:pt>
                <c:pt idx="17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AE-45B7-B0D0-2FBC6DB2003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66134896"/>
        <c:axId val="566137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Járási_háttértábla!$BC$225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Járási_háttértábla!$BB$226:$BB$243</c15:sqref>
                        </c15:formulaRef>
                      </c:ext>
                    </c:extLst>
                    <c:strCache>
                      <c:ptCount val="18"/>
                      <c:pt idx="0">
                        <c:v>Aszódi Járás</c:v>
                      </c:pt>
                      <c:pt idx="1">
                        <c:v>Budakeszi Járás</c:v>
                      </c:pt>
                      <c:pt idx="2">
                        <c:v>Ceglédi Járás</c:v>
                      </c:pt>
                      <c:pt idx="3">
                        <c:v>Dabasi Járás</c:v>
                      </c:pt>
                      <c:pt idx="4">
                        <c:v>Dunakeszi Járás</c:v>
                      </c:pt>
                      <c:pt idx="5">
                        <c:v>Érdi Járás</c:v>
                      </c:pt>
                      <c:pt idx="6">
                        <c:v>Gödöllői Járás</c:v>
                      </c:pt>
                      <c:pt idx="7">
                        <c:v>Gyáli Járás</c:v>
                      </c:pt>
                      <c:pt idx="8">
                        <c:v>Monori Járás</c:v>
                      </c:pt>
                      <c:pt idx="9">
                        <c:v>Nagykátai Járás</c:v>
                      </c:pt>
                      <c:pt idx="10">
                        <c:v>Nagykőrösi Járás</c:v>
                      </c:pt>
                      <c:pt idx="11">
                        <c:v>Pilisvörösvári Járás</c:v>
                      </c:pt>
                      <c:pt idx="12">
                        <c:v>Ráckevei Járás</c:v>
                      </c:pt>
                      <c:pt idx="13">
                        <c:v>Szentendrei Járás</c:v>
                      </c:pt>
                      <c:pt idx="14">
                        <c:v>Szigetszentmiklósi Járás</c:v>
                      </c:pt>
                      <c:pt idx="15">
                        <c:v>Szobi Járás</c:v>
                      </c:pt>
                      <c:pt idx="16">
                        <c:v>Váci Járás</c:v>
                      </c:pt>
                      <c:pt idx="17">
                        <c:v>Vecsési Járás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Járási_háttértábla!$BC$226:$BC$243</c15:sqref>
                        </c15:formulaRef>
                      </c:ext>
                    </c:extLst>
                    <c:numCache>
                      <c:formatCode>General</c:formatCode>
                      <c:ptCount val="1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14AE-45B7-B0D0-2FBC6DB20037}"/>
                  </c:ext>
                </c:extLst>
              </c15:ser>
            </c15:filteredBarSeries>
          </c:ext>
        </c:extLst>
      </c:barChart>
      <c:catAx>
        <c:axId val="56613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66137056"/>
        <c:crosses val="autoZero"/>
        <c:auto val="1"/>
        <c:lblAlgn val="ctr"/>
        <c:lblOffset val="100"/>
        <c:noMultiLvlLbl val="0"/>
      </c:catAx>
      <c:valAx>
        <c:axId val="56613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6613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Nyilvántartott 30 év feletti álláskeresők végzettség szerint Pest vármegyében járásonként 2026. I.félév</a:t>
            </a:r>
          </a:p>
          <a:p>
            <a:pPr>
              <a:defRPr/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stacked"/>
        <c:varyColors val="0"/>
        <c:ser>
          <c:idx val="1"/>
          <c:order val="1"/>
          <c:tx>
            <c:strRef>
              <c:f>Járási_háttértábla!$BL$225</c:f>
              <c:strCache>
                <c:ptCount val="1"/>
                <c:pt idx="0">
                  <c:v>30 év feletti általános iskolai végzettséggel rendelkező álláskeresők száma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Járási_háttértábla!$BJ$226:$BJ$243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Járási_háttértábla!$BL$226:$BL$243</c:f>
              <c:numCache>
                <c:formatCode>#0</c:formatCode>
                <c:ptCount val="18"/>
                <c:pt idx="0">
                  <c:v>89</c:v>
                </c:pt>
                <c:pt idx="1">
                  <c:v>39</c:v>
                </c:pt>
                <c:pt idx="2">
                  <c:v>264</c:v>
                </c:pt>
                <c:pt idx="3">
                  <c:v>214</c:v>
                </c:pt>
                <c:pt idx="4">
                  <c:v>44</c:v>
                </c:pt>
                <c:pt idx="5">
                  <c:v>109</c:v>
                </c:pt>
                <c:pt idx="6">
                  <c:v>144</c:v>
                </c:pt>
                <c:pt idx="7">
                  <c:v>76</c:v>
                </c:pt>
                <c:pt idx="8">
                  <c:v>150</c:v>
                </c:pt>
                <c:pt idx="9">
                  <c:v>218</c:v>
                </c:pt>
                <c:pt idx="10">
                  <c:v>85</c:v>
                </c:pt>
                <c:pt idx="11">
                  <c:v>13</c:v>
                </c:pt>
                <c:pt idx="12">
                  <c:v>90</c:v>
                </c:pt>
                <c:pt idx="13">
                  <c:v>35</c:v>
                </c:pt>
                <c:pt idx="14">
                  <c:v>100</c:v>
                </c:pt>
                <c:pt idx="15">
                  <c:v>24</c:v>
                </c:pt>
                <c:pt idx="16">
                  <c:v>59</c:v>
                </c:pt>
                <c:pt idx="17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FD-437F-9B05-04DC9DD47F5B}"/>
            </c:ext>
          </c:extLst>
        </c:ser>
        <c:ser>
          <c:idx val="2"/>
          <c:order val="2"/>
          <c:tx>
            <c:strRef>
              <c:f>Járási_háttértábla!$BM$225</c:f>
              <c:strCache>
                <c:ptCount val="1"/>
                <c:pt idx="0">
                  <c:v>30 év feletti szakiskolai, szakmunkásképző végzettséggel rendelkező álláskeresők száma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Járási_háttértábla!$BJ$226:$BJ$243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Járási_háttértábla!$BM$226:$BM$243</c:f>
              <c:numCache>
                <c:formatCode>#0</c:formatCode>
                <c:ptCount val="18"/>
                <c:pt idx="0">
                  <c:v>68</c:v>
                </c:pt>
                <c:pt idx="1">
                  <c:v>38</c:v>
                </c:pt>
                <c:pt idx="2">
                  <c:v>162</c:v>
                </c:pt>
                <c:pt idx="3">
                  <c:v>103</c:v>
                </c:pt>
                <c:pt idx="4">
                  <c:v>38</c:v>
                </c:pt>
                <c:pt idx="5">
                  <c:v>76</c:v>
                </c:pt>
                <c:pt idx="6">
                  <c:v>115</c:v>
                </c:pt>
                <c:pt idx="7">
                  <c:v>60</c:v>
                </c:pt>
                <c:pt idx="8">
                  <c:v>108</c:v>
                </c:pt>
                <c:pt idx="9">
                  <c:v>151</c:v>
                </c:pt>
                <c:pt idx="10">
                  <c:v>51</c:v>
                </c:pt>
                <c:pt idx="11">
                  <c:v>16</c:v>
                </c:pt>
                <c:pt idx="12">
                  <c:v>63</c:v>
                </c:pt>
                <c:pt idx="13">
                  <c:v>34</c:v>
                </c:pt>
                <c:pt idx="14">
                  <c:v>99</c:v>
                </c:pt>
                <c:pt idx="15">
                  <c:v>28</c:v>
                </c:pt>
                <c:pt idx="16">
                  <c:v>76</c:v>
                </c:pt>
                <c:pt idx="17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FD-437F-9B05-04DC9DD47F5B}"/>
            </c:ext>
          </c:extLst>
        </c:ser>
        <c:ser>
          <c:idx val="3"/>
          <c:order val="3"/>
          <c:tx>
            <c:strRef>
              <c:f>Járási_háttértábla!$BN$225</c:f>
              <c:strCache>
                <c:ptCount val="1"/>
                <c:pt idx="0">
                  <c:v>30 év feletti szakközépiskolai, technikumi végzettséggel rendelkező álláskeresők száma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Járási_háttértábla!$BJ$226:$BJ$243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Járási_háttértábla!$BN$226:$BN$243</c:f>
              <c:numCache>
                <c:formatCode>#0</c:formatCode>
                <c:ptCount val="18"/>
                <c:pt idx="0">
                  <c:v>81</c:v>
                </c:pt>
                <c:pt idx="1">
                  <c:v>59</c:v>
                </c:pt>
                <c:pt idx="2">
                  <c:v>146</c:v>
                </c:pt>
                <c:pt idx="3">
                  <c:v>125</c:v>
                </c:pt>
                <c:pt idx="4">
                  <c:v>97</c:v>
                </c:pt>
                <c:pt idx="5">
                  <c:v>134</c:v>
                </c:pt>
                <c:pt idx="6">
                  <c:v>157</c:v>
                </c:pt>
                <c:pt idx="7">
                  <c:v>91</c:v>
                </c:pt>
                <c:pt idx="8">
                  <c:v>111</c:v>
                </c:pt>
                <c:pt idx="9">
                  <c:v>142</c:v>
                </c:pt>
                <c:pt idx="10">
                  <c:v>37</c:v>
                </c:pt>
                <c:pt idx="11">
                  <c:v>30</c:v>
                </c:pt>
                <c:pt idx="12">
                  <c:v>86</c:v>
                </c:pt>
                <c:pt idx="13">
                  <c:v>50</c:v>
                </c:pt>
                <c:pt idx="14">
                  <c:v>169</c:v>
                </c:pt>
                <c:pt idx="15">
                  <c:v>33</c:v>
                </c:pt>
                <c:pt idx="16">
                  <c:v>100</c:v>
                </c:pt>
                <c:pt idx="17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FD-437F-9B05-04DC9DD47F5B}"/>
            </c:ext>
          </c:extLst>
        </c:ser>
        <c:ser>
          <c:idx val="4"/>
          <c:order val="4"/>
          <c:tx>
            <c:strRef>
              <c:f>Járási_háttértábla!$BO$225</c:f>
              <c:strCache>
                <c:ptCount val="1"/>
                <c:pt idx="0">
                  <c:v>30 év feletti gimnáziumi végzettséggel rendelkező álláskeresők száma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Járási_háttértábla!$BJ$226:$BJ$243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Járási_háttértábla!$BO$226:$BO$243</c:f>
              <c:numCache>
                <c:formatCode>#0</c:formatCode>
                <c:ptCount val="18"/>
                <c:pt idx="0">
                  <c:v>22</c:v>
                </c:pt>
                <c:pt idx="1">
                  <c:v>57</c:v>
                </c:pt>
                <c:pt idx="2">
                  <c:v>48</c:v>
                </c:pt>
                <c:pt idx="3">
                  <c:v>51</c:v>
                </c:pt>
                <c:pt idx="4">
                  <c:v>61</c:v>
                </c:pt>
                <c:pt idx="5">
                  <c:v>119</c:v>
                </c:pt>
                <c:pt idx="6">
                  <c:v>135</c:v>
                </c:pt>
                <c:pt idx="7">
                  <c:v>31</c:v>
                </c:pt>
                <c:pt idx="8">
                  <c:v>68</c:v>
                </c:pt>
                <c:pt idx="9">
                  <c:v>63</c:v>
                </c:pt>
                <c:pt idx="10">
                  <c:v>9</c:v>
                </c:pt>
                <c:pt idx="11">
                  <c:v>28</c:v>
                </c:pt>
                <c:pt idx="12">
                  <c:v>35</c:v>
                </c:pt>
                <c:pt idx="13">
                  <c:v>62</c:v>
                </c:pt>
                <c:pt idx="14">
                  <c:v>117</c:v>
                </c:pt>
                <c:pt idx="15">
                  <c:v>17</c:v>
                </c:pt>
                <c:pt idx="16">
                  <c:v>43</c:v>
                </c:pt>
                <c:pt idx="17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FD-437F-9B05-04DC9DD47F5B}"/>
            </c:ext>
          </c:extLst>
        </c:ser>
        <c:ser>
          <c:idx val="5"/>
          <c:order val="5"/>
          <c:tx>
            <c:strRef>
              <c:f>Járási_háttértábla!$BP$225</c:f>
              <c:strCache>
                <c:ptCount val="1"/>
                <c:pt idx="0">
                  <c:v>30 év feletti főiskolai, egyetemi végzettséggel rendelkező álláskeresők száma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Járási_háttértábla!$BJ$226:$BJ$243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Járási_háttértábla!$BP$226:$BP$243</c:f>
              <c:numCache>
                <c:formatCode>#0</c:formatCode>
                <c:ptCount val="18"/>
                <c:pt idx="0">
                  <c:v>28</c:v>
                </c:pt>
                <c:pt idx="1">
                  <c:v>136</c:v>
                </c:pt>
                <c:pt idx="2">
                  <c:v>59</c:v>
                </c:pt>
                <c:pt idx="3">
                  <c:v>39</c:v>
                </c:pt>
                <c:pt idx="4">
                  <c:v>124</c:v>
                </c:pt>
                <c:pt idx="5">
                  <c:v>167</c:v>
                </c:pt>
                <c:pt idx="6">
                  <c:v>173</c:v>
                </c:pt>
                <c:pt idx="7">
                  <c:v>42</c:v>
                </c:pt>
                <c:pt idx="8">
                  <c:v>65</c:v>
                </c:pt>
                <c:pt idx="9">
                  <c:v>33</c:v>
                </c:pt>
                <c:pt idx="10">
                  <c:v>14</c:v>
                </c:pt>
                <c:pt idx="11">
                  <c:v>69</c:v>
                </c:pt>
                <c:pt idx="12">
                  <c:v>33</c:v>
                </c:pt>
                <c:pt idx="13">
                  <c:v>113</c:v>
                </c:pt>
                <c:pt idx="14">
                  <c:v>122</c:v>
                </c:pt>
                <c:pt idx="15">
                  <c:v>36</c:v>
                </c:pt>
                <c:pt idx="16">
                  <c:v>86</c:v>
                </c:pt>
                <c:pt idx="17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FD-437F-9B05-04DC9DD47F5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71996960"/>
        <c:axId val="67199624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Járási_háttértábla!$BK$225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hu-HU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Járási_háttértábla!$BJ$226:$BJ$243</c15:sqref>
                        </c15:formulaRef>
                      </c:ext>
                    </c:extLst>
                    <c:strCache>
                      <c:ptCount val="18"/>
                      <c:pt idx="0">
                        <c:v>Aszódi Járás</c:v>
                      </c:pt>
                      <c:pt idx="1">
                        <c:v>Budakeszi Járás</c:v>
                      </c:pt>
                      <c:pt idx="2">
                        <c:v>Ceglédi Járás</c:v>
                      </c:pt>
                      <c:pt idx="3">
                        <c:v>Dabasi Járás</c:v>
                      </c:pt>
                      <c:pt idx="4">
                        <c:v>Dunakeszi Járás</c:v>
                      </c:pt>
                      <c:pt idx="5">
                        <c:v>Érdi Járás</c:v>
                      </c:pt>
                      <c:pt idx="6">
                        <c:v>Gödöllői Járás</c:v>
                      </c:pt>
                      <c:pt idx="7">
                        <c:v>Gyáli Járás</c:v>
                      </c:pt>
                      <c:pt idx="8">
                        <c:v>Monori Járás</c:v>
                      </c:pt>
                      <c:pt idx="9">
                        <c:v>Nagykátai Járás</c:v>
                      </c:pt>
                      <c:pt idx="10">
                        <c:v>Nagykőrösi Járás</c:v>
                      </c:pt>
                      <c:pt idx="11">
                        <c:v>Pilisvörösvári Járás</c:v>
                      </c:pt>
                      <c:pt idx="12">
                        <c:v>Ráckevei Járás</c:v>
                      </c:pt>
                      <c:pt idx="13">
                        <c:v>Szentendrei Járás</c:v>
                      </c:pt>
                      <c:pt idx="14">
                        <c:v>Szigetszentmiklósi Járás</c:v>
                      </c:pt>
                      <c:pt idx="15">
                        <c:v>Szobi Járás</c:v>
                      </c:pt>
                      <c:pt idx="16">
                        <c:v>Váci Járás</c:v>
                      </c:pt>
                      <c:pt idx="17">
                        <c:v>Vecsési Járás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Járási_háttértábla!$BK$226:$BK$243</c15:sqref>
                        </c15:formulaRef>
                      </c:ext>
                    </c:extLst>
                    <c:numCache>
                      <c:formatCode>General</c:formatCode>
                      <c:ptCount val="1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0CFD-437F-9B05-04DC9DD47F5B}"/>
                  </c:ext>
                </c:extLst>
              </c15:ser>
            </c15:filteredBarSeries>
          </c:ext>
        </c:extLst>
      </c:barChart>
      <c:catAx>
        <c:axId val="67199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71996240"/>
        <c:crosses val="autoZero"/>
        <c:auto val="1"/>
        <c:lblAlgn val="ctr"/>
        <c:lblOffset val="100"/>
        <c:noMultiLvlLbl val="0"/>
      </c:catAx>
      <c:valAx>
        <c:axId val="671996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71996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 </a:t>
            </a: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lakónépesség 15-64 éves korcsoport Pest vármegyében 2021-2026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'22.1.2.2.'!$A$22</c:f>
              <c:strCache>
                <c:ptCount val="1"/>
                <c:pt idx="0">
                  <c:v>15–64 éves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'22.1.2.2.'!$B$20:$G$21</c:f>
              <c:strCach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</c:strCache>
            </c:strRef>
          </c:cat>
          <c:val>
            <c:numRef>
              <c:f>'22.1.2.2.'!$B$22:$G$22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0-070C-45E8-8369-5C017DF2B5A7}"/>
            </c:ext>
          </c:extLst>
        </c:ser>
        <c:ser>
          <c:idx val="1"/>
          <c:order val="1"/>
          <c:tx>
            <c:strRef>
              <c:f>'22.1.2.2.'!$A$23</c:f>
              <c:strCache>
                <c:ptCount val="1"/>
                <c:pt idx="0">
                  <c:v>Pest 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'22.1.2.2.'!$B$20:$G$21</c:f>
              <c:strCach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  <c:pt idx="5">
                  <c:v>2026</c:v>
                </c:pt>
              </c:strCache>
            </c:strRef>
          </c:cat>
          <c:val>
            <c:numRef>
              <c:f>'22.1.2.2.'!$B$23:$G$23</c:f>
              <c:numCache>
                <c:formatCode>#,##0</c:formatCode>
                <c:ptCount val="6"/>
                <c:pt idx="0">
                  <c:v>852485</c:v>
                </c:pt>
                <c:pt idx="1">
                  <c:v>862174</c:v>
                </c:pt>
                <c:pt idx="2">
                  <c:v>868437</c:v>
                </c:pt>
                <c:pt idx="3">
                  <c:v>872365</c:v>
                </c:pt>
                <c:pt idx="4">
                  <c:v>875838</c:v>
                </c:pt>
                <c:pt idx="5">
                  <c:v>878984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0C-45E8-8369-5C017DF2B5A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649548928"/>
        <c:axId val="649550008"/>
      </c:barChart>
      <c:catAx>
        <c:axId val="649548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49550008"/>
        <c:crosses val="autoZero"/>
        <c:auto val="1"/>
        <c:lblAlgn val="ctr"/>
        <c:lblOffset val="100"/>
        <c:noMultiLvlLbl val="0"/>
      </c:catAx>
      <c:valAx>
        <c:axId val="6495500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49548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200"/>
              <a:t>Nyilvántartott álláskeresők és a tartósan nyilvántartott álláskeresők Pest vármegyében 2026. I. félév</a:t>
            </a:r>
          </a:p>
          <a:p>
            <a:pPr>
              <a:defRPr/>
            </a:pPr>
            <a:endParaRPr lang="hu-H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NFSZ_települési_összesítés!$B$269</c:f>
              <c:strCache>
                <c:ptCount val="1"/>
                <c:pt idx="0">
                  <c:v>Nyilvántartott álláskeresők száma, fő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NFSZ_települési_összesítés!$A$270:$A$287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NFSZ_települési_összesítés!$B$270:$B$287</c:f>
              <c:numCache>
                <c:formatCode>#0</c:formatCode>
                <c:ptCount val="18"/>
                <c:pt idx="0">
                  <c:v>702</c:v>
                </c:pt>
                <c:pt idx="1">
                  <c:v>909</c:v>
                </c:pt>
                <c:pt idx="2">
                  <c:v>1843</c:v>
                </c:pt>
                <c:pt idx="3">
                  <c:v>1371</c:v>
                </c:pt>
                <c:pt idx="4">
                  <c:v>895</c:v>
                </c:pt>
                <c:pt idx="5">
                  <c:v>1548</c:v>
                </c:pt>
                <c:pt idx="6">
                  <c:v>1858</c:v>
                </c:pt>
                <c:pt idx="7">
                  <c:v>782</c:v>
                </c:pt>
                <c:pt idx="8">
                  <c:v>1263</c:v>
                </c:pt>
                <c:pt idx="9">
                  <c:v>1797</c:v>
                </c:pt>
                <c:pt idx="10">
                  <c:v>598</c:v>
                </c:pt>
                <c:pt idx="11">
                  <c:v>445</c:v>
                </c:pt>
                <c:pt idx="12">
                  <c:v>888</c:v>
                </c:pt>
                <c:pt idx="13">
                  <c:v>878</c:v>
                </c:pt>
                <c:pt idx="14">
                  <c:v>1664</c:v>
                </c:pt>
                <c:pt idx="15">
                  <c:v>374</c:v>
                </c:pt>
                <c:pt idx="16">
                  <c:v>967</c:v>
                </c:pt>
                <c:pt idx="17">
                  <c:v>566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31-4E60-88AF-EB187BA5359A}"/>
            </c:ext>
          </c:extLst>
        </c:ser>
        <c:ser>
          <c:idx val="1"/>
          <c:order val="1"/>
          <c:tx>
            <c:strRef>
              <c:f>NFSZ_települési_összesítés!$C$269</c:f>
              <c:strCache>
                <c:ptCount val="1"/>
                <c:pt idx="0">
                  <c:v>Nyilvántartott tartósan álláskeresők száma, fő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NFSZ_települési_összesítés!$A$270:$A$287</c:f>
              <c:strCache>
                <c:ptCount val="18"/>
                <c:pt idx="0">
                  <c:v>Aszódi Járás</c:v>
                </c:pt>
                <c:pt idx="1">
                  <c:v>Budakeszi Járás</c:v>
                </c:pt>
                <c:pt idx="2">
                  <c:v>Ceglédi Járás</c:v>
                </c:pt>
                <c:pt idx="3">
                  <c:v>Dabasi Járás</c:v>
                </c:pt>
                <c:pt idx="4">
                  <c:v>Dunakeszi Járás</c:v>
                </c:pt>
                <c:pt idx="5">
                  <c:v>Érdi Járás</c:v>
                </c:pt>
                <c:pt idx="6">
                  <c:v>Gödöllői Járás</c:v>
                </c:pt>
                <c:pt idx="7">
                  <c:v>Gyáli Járás</c:v>
                </c:pt>
                <c:pt idx="8">
                  <c:v>Monori Járás</c:v>
                </c:pt>
                <c:pt idx="9">
                  <c:v>Nagykátai Járás</c:v>
                </c:pt>
                <c:pt idx="10">
                  <c:v>Nagykőrösi Járás</c:v>
                </c:pt>
                <c:pt idx="11">
                  <c:v>Pilisvörösvári Járás</c:v>
                </c:pt>
                <c:pt idx="12">
                  <c:v>Ráckevei Járás</c:v>
                </c:pt>
                <c:pt idx="13">
                  <c:v>Szentendrei Járás</c:v>
                </c:pt>
                <c:pt idx="14">
                  <c:v>Szigetszentmiklósi Járás</c:v>
                </c:pt>
                <c:pt idx="15">
                  <c:v>Szobi Járás</c:v>
                </c:pt>
                <c:pt idx="16">
                  <c:v>Váci Járás</c:v>
                </c:pt>
                <c:pt idx="17">
                  <c:v>Vecsési Járás</c:v>
                </c:pt>
              </c:strCache>
            </c:strRef>
          </c:cat>
          <c:val>
            <c:numRef>
              <c:f>NFSZ_települési_összesítés!$C$270:$C$287</c:f>
              <c:numCache>
                <c:formatCode>#0</c:formatCode>
                <c:ptCount val="18"/>
                <c:pt idx="0">
                  <c:v>221</c:v>
                </c:pt>
                <c:pt idx="1">
                  <c:v>235</c:v>
                </c:pt>
                <c:pt idx="2">
                  <c:v>644</c:v>
                </c:pt>
                <c:pt idx="3">
                  <c:v>436</c:v>
                </c:pt>
                <c:pt idx="4">
                  <c:v>196</c:v>
                </c:pt>
                <c:pt idx="5">
                  <c:v>301</c:v>
                </c:pt>
                <c:pt idx="6">
                  <c:v>500</c:v>
                </c:pt>
                <c:pt idx="7">
                  <c:v>183</c:v>
                </c:pt>
                <c:pt idx="8">
                  <c:v>350</c:v>
                </c:pt>
                <c:pt idx="9">
                  <c:v>687</c:v>
                </c:pt>
                <c:pt idx="10">
                  <c:v>276</c:v>
                </c:pt>
                <c:pt idx="11">
                  <c:v>94</c:v>
                </c:pt>
                <c:pt idx="12">
                  <c:v>242</c:v>
                </c:pt>
                <c:pt idx="13">
                  <c:v>216</c:v>
                </c:pt>
                <c:pt idx="14">
                  <c:v>449</c:v>
                </c:pt>
                <c:pt idx="15">
                  <c:v>100</c:v>
                </c:pt>
                <c:pt idx="16">
                  <c:v>247</c:v>
                </c:pt>
                <c:pt idx="17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31-4E60-88AF-EB187BA5359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66134536"/>
        <c:axId val="566135616"/>
      </c:barChart>
      <c:catAx>
        <c:axId val="566134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66135616"/>
        <c:crosses val="autoZero"/>
        <c:auto val="1"/>
        <c:lblAlgn val="ctr"/>
        <c:lblOffset val="100"/>
        <c:noMultiLvlLbl val="0"/>
      </c:catAx>
      <c:valAx>
        <c:axId val="566135616"/>
        <c:scaling>
          <c:orientation val="minMax"/>
        </c:scaling>
        <c:delete val="1"/>
        <c:axPos val="l"/>
        <c:numFmt formatCode="#0" sourceLinked="1"/>
        <c:majorTickMark val="none"/>
        <c:minorTickMark val="none"/>
        <c:tickLblPos val="nextTo"/>
        <c:crossAx val="566134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PEST VÁRMEGYE 15-74 ÉVES LAKOSAINAK SZÁMA</a:t>
            </a:r>
          </a:p>
          <a:p>
            <a:pPr>
              <a:defRPr/>
            </a:pPr>
            <a:r>
              <a:rPr lang="hu-HU" sz="1000" b="0">
                <a:latin typeface="Arial" panose="020B0604020202020204" pitchFamily="34" charset="0"/>
                <a:cs typeface="Arial" panose="020B0604020202020204" pitchFamily="34" charset="0"/>
              </a:rPr>
              <a:t> 2021-2025 NEGYEDÉVENKÉNT</a:t>
            </a:r>
          </a:p>
          <a:p>
            <a:pPr>
              <a:defRPr/>
            </a:pPr>
            <a:r>
              <a:rPr lang="en-US" sz="1000" b="0">
                <a:latin typeface="Arial" panose="020B0604020202020204" pitchFamily="34" charset="0"/>
                <a:cs typeface="Arial" panose="020B0604020202020204" pitchFamily="34" charset="0"/>
              </a:rPr>
              <a:t>ezer fő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'20.2.2.1.'!$O$2</c:f>
              <c:strCache>
                <c:ptCount val="1"/>
                <c:pt idx="0">
                  <c:v>15–74 éves népesség, ezer fő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623-468C-9165-E4343BBFDB9D}"/>
              </c:ext>
            </c:extLst>
          </c:dPt>
          <c:dPt>
            <c:idx val="15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623-468C-9165-E4343BBFDB9D}"/>
              </c:ext>
            </c:extLst>
          </c:dPt>
          <c:dPt>
            <c:idx val="23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623-468C-9165-E4343BBFDB9D}"/>
              </c:ext>
            </c:extLst>
          </c:dPt>
          <c:dPt>
            <c:idx val="31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7623-468C-9165-E4343BBFDB9D}"/>
              </c:ext>
            </c:extLst>
          </c:dPt>
          <c:dPt>
            <c:idx val="39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623-468C-9165-E4343BBFDB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'20.2.2.1.'!$N$3:$N$44</c:f>
              <c:strCache>
                <c:ptCount val="42"/>
                <c:pt idx="0">
                  <c:v>2021. I. negyedév</c:v>
                </c:pt>
                <c:pt idx="1">
                  <c:v>Pest</c:v>
                </c:pt>
                <c:pt idx="2">
                  <c:v>2021. II. negyedév</c:v>
                </c:pt>
                <c:pt idx="3">
                  <c:v>Pest</c:v>
                </c:pt>
                <c:pt idx="4">
                  <c:v>2021. III. negyedév</c:v>
                </c:pt>
                <c:pt idx="5">
                  <c:v>Pest</c:v>
                </c:pt>
                <c:pt idx="6">
                  <c:v>2021. IV. negyedév</c:v>
                </c:pt>
                <c:pt idx="7">
                  <c:v>Pest</c:v>
                </c:pt>
                <c:pt idx="8">
                  <c:v>2022. I. negyedév</c:v>
                </c:pt>
                <c:pt idx="9">
                  <c:v>Pest</c:v>
                </c:pt>
                <c:pt idx="10">
                  <c:v>2022. II. negyedév</c:v>
                </c:pt>
                <c:pt idx="11">
                  <c:v>Pest</c:v>
                </c:pt>
                <c:pt idx="12">
                  <c:v>2022. III. negyedév</c:v>
                </c:pt>
                <c:pt idx="13">
                  <c:v>Pest</c:v>
                </c:pt>
                <c:pt idx="14">
                  <c:v>2022. IV. negyedév</c:v>
                </c:pt>
                <c:pt idx="15">
                  <c:v>Pest</c:v>
                </c:pt>
                <c:pt idx="16">
                  <c:v>2023. I. negyedév</c:v>
                </c:pt>
                <c:pt idx="17">
                  <c:v>Pest</c:v>
                </c:pt>
                <c:pt idx="18">
                  <c:v>2023. II. negyedév</c:v>
                </c:pt>
                <c:pt idx="19">
                  <c:v>Pest</c:v>
                </c:pt>
                <c:pt idx="20">
                  <c:v>2023. III. negyedév</c:v>
                </c:pt>
                <c:pt idx="21">
                  <c:v>Pest</c:v>
                </c:pt>
                <c:pt idx="22">
                  <c:v>2023. IV. negyedév</c:v>
                </c:pt>
                <c:pt idx="23">
                  <c:v>Pest</c:v>
                </c:pt>
                <c:pt idx="24">
                  <c:v>2024. I. negyedév</c:v>
                </c:pt>
                <c:pt idx="25">
                  <c:v>Pest</c:v>
                </c:pt>
                <c:pt idx="26">
                  <c:v>2024. II. negyedév</c:v>
                </c:pt>
                <c:pt idx="27">
                  <c:v>Pest</c:v>
                </c:pt>
                <c:pt idx="28">
                  <c:v>2024. III. negyedév</c:v>
                </c:pt>
                <c:pt idx="29">
                  <c:v>Pest</c:v>
                </c:pt>
                <c:pt idx="30">
                  <c:v>2024. IV. negyedév</c:v>
                </c:pt>
                <c:pt idx="31">
                  <c:v>Pest</c:v>
                </c:pt>
                <c:pt idx="32">
                  <c:v>2025. I. negyedév</c:v>
                </c:pt>
                <c:pt idx="33">
                  <c:v>Pest</c:v>
                </c:pt>
                <c:pt idx="34">
                  <c:v>2025. II. negyedév</c:v>
                </c:pt>
                <c:pt idx="35">
                  <c:v>Pest</c:v>
                </c:pt>
                <c:pt idx="36">
                  <c:v>2025. III. negyedév</c:v>
                </c:pt>
                <c:pt idx="37">
                  <c:v>Pest</c:v>
                </c:pt>
                <c:pt idx="38">
                  <c:v>2025. IV. negyedév</c:v>
                </c:pt>
                <c:pt idx="39">
                  <c:v>Pest</c:v>
                </c:pt>
                <c:pt idx="40">
                  <c:v>2026. I. negyedév</c:v>
                </c:pt>
                <c:pt idx="41">
                  <c:v>Pest</c:v>
                </c:pt>
              </c:strCache>
            </c:strRef>
          </c:cat>
          <c:val>
            <c:numRef>
              <c:f>'20.2.2.1.'!$O$3:$O$44</c:f>
              <c:numCache>
                <c:formatCode>#\ ##0.0</c:formatCode>
                <c:ptCount val="42"/>
                <c:pt idx="1">
                  <c:v>988.06</c:v>
                </c:pt>
                <c:pt idx="3">
                  <c:v>990.84</c:v>
                </c:pt>
                <c:pt idx="5">
                  <c:v>993.61</c:v>
                </c:pt>
                <c:pt idx="7">
                  <c:v>996.38</c:v>
                </c:pt>
                <c:pt idx="9">
                  <c:v>998.8</c:v>
                </c:pt>
                <c:pt idx="11">
                  <c:v>1000.53</c:v>
                </c:pt>
                <c:pt idx="13">
                  <c:v>1002.25</c:v>
                </c:pt>
                <c:pt idx="15">
                  <c:v>1003.67</c:v>
                </c:pt>
                <c:pt idx="17">
                  <c:v>1004.31</c:v>
                </c:pt>
                <c:pt idx="19">
                  <c:v>1004.92</c:v>
                </c:pt>
                <c:pt idx="21">
                  <c:v>1005.57</c:v>
                </c:pt>
                <c:pt idx="23">
                  <c:v>1006.16</c:v>
                </c:pt>
                <c:pt idx="25">
                  <c:v>1006.52</c:v>
                </c:pt>
                <c:pt idx="27">
                  <c:v>1006.79</c:v>
                </c:pt>
                <c:pt idx="29">
                  <c:v>1007.21</c:v>
                </c:pt>
                <c:pt idx="31">
                  <c:v>1008.18</c:v>
                </c:pt>
                <c:pt idx="33">
                  <c:v>1007.85</c:v>
                </c:pt>
                <c:pt idx="35">
                  <c:v>1007.61</c:v>
                </c:pt>
                <c:pt idx="37">
                  <c:v>1008.6079999999999</c:v>
                </c:pt>
                <c:pt idx="39">
                  <c:v>1008.923</c:v>
                </c:pt>
                <c:pt idx="41">
                  <c:v>1008.697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32-4731-B629-05EC992083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643424464"/>
        <c:axId val="643429504"/>
      </c:barChart>
      <c:catAx>
        <c:axId val="64342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43429504"/>
        <c:crosses val="autoZero"/>
        <c:auto val="1"/>
        <c:lblAlgn val="ctr"/>
        <c:lblOffset val="100"/>
        <c:noMultiLvlLbl val="0"/>
      </c:catAx>
      <c:valAx>
        <c:axId val="643429504"/>
        <c:scaling>
          <c:orientation val="minMax"/>
        </c:scaling>
        <c:delete val="1"/>
        <c:axPos val="l"/>
        <c:numFmt formatCode="#\ ##0.0" sourceLinked="1"/>
        <c:majorTickMark val="none"/>
        <c:minorTickMark val="none"/>
        <c:tickLblPos val="nextTo"/>
        <c:crossAx val="643424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Öregedési index</a:t>
            </a:r>
            <a:r>
              <a:rPr lang="hu-HU" sz="1000" baseline="0">
                <a:latin typeface="Arial" panose="020B0604020202020204" pitchFamily="34" charset="0"/>
                <a:cs typeface="Arial" panose="020B0604020202020204" pitchFamily="34" charset="0"/>
              </a:rPr>
              <a:t> 2001,2012, 2025</a:t>
            </a:r>
            <a:endParaRPr lang="hu-HU" sz="10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'22.1.2.5.'!$Q$40</c:f>
              <c:strCache>
                <c:ptCount val="1"/>
                <c:pt idx="0">
                  <c:v>2001</c:v>
                </c:pt>
              </c:strCache>
            </c:strRef>
          </c:tx>
          <c:spPr>
            <a:solidFill>
              <a:schemeClr val="accent3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'22.1.2.5.'!$P$41:$P$43</c:f>
              <c:strCache>
                <c:ptCount val="3"/>
                <c:pt idx="0">
                  <c:v>Budapest</c:v>
                </c:pt>
                <c:pt idx="1">
                  <c:v>Pest</c:v>
                </c:pt>
                <c:pt idx="2">
                  <c:v>Orsszág</c:v>
                </c:pt>
              </c:strCache>
            </c:strRef>
          </c:cat>
          <c:val>
            <c:numRef>
              <c:f>'22.1.2.5.'!$Q$41:$Q$43</c:f>
              <c:numCache>
                <c:formatCode>0.0</c:formatCode>
                <c:ptCount val="3"/>
                <c:pt idx="0">
                  <c:v>138.25668959063501</c:v>
                </c:pt>
                <c:pt idx="1">
                  <c:v>74.146835016125294</c:v>
                </c:pt>
                <c:pt idx="2">
                  <c:v>91.311036603492795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AB-47C4-8529-CC59143312B9}"/>
            </c:ext>
          </c:extLst>
        </c:ser>
        <c:ser>
          <c:idx val="1"/>
          <c:order val="1"/>
          <c:tx>
            <c:strRef>
              <c:f>'22.1.2.5.'!$R$40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'22.1.2.5.'!$P$41:$P$43</c:f>
              <c:strCache>
                <c:ptCount val="3"/>
                <c:pt idx="0">
                  <c:v>Budapest</c:v>
                </c:pt>
                <c:pt idx="1">
                  <c:v>Pest</c:v>
                </c:pt>
                <c:pt idx="2">
                  <c:v>Orsszág</c:v>
                </c:pt>
              </c:strCache>
            </c:strRef>
          </c:cat>
          <c:val>
            <c:numRef>
              <c:f>'22.1.2.5.'!$R$41:$R$43</c:f>
              <c:numCache>
                <c:formatCode>0.0</c:formatCode>
                <c:ptCount val="3"/>
                <c:pt idx="0">
                  <c:v>149.07966743361047</c:v>
                </c:pt>
                <c:pt idx="1">
                  <c:v>89.036361191487671</c:v>
                </c:pt>
                <c:pt idx="2">
                  <c:v>116.35948315964146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AB-47C4-8529-CC59143312B9}"/>
            </c:ext>
          </c:extLst>
        </c:ser>
        <c:ser>
          <c:idx val="2"/>
          <c:order val="2"/>
          <c:tx>
            <c:strRef>
              <c:f>'22.1.2.5.'!$S$40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'22.1.2.5.'!$P$41:$P$43</c:f>
              <c:strCache>
                <c:ptCount val="3"/>
                <c:pt idx="0">
                  <c:v>Budapest</c:v>
                </c:pt>
                <c:pt idx="1">
                  <c:v>Pest</c:v>
                </c:pt>
                <c:pt idx="2">
                  <c:v>Orsszág</c:v>
                </c:pt>
              </c:strCache>
            </c:strRef>
          </c:cat>
          <c:val>
            <c:numRef>
              <c:f>'22.1.2.5.'!$S$41:$S$43</c:f>
              <c:numCache>
                <c:formatCode>0.0</c:formatCode>
                <c:ptCount val="3"/>
                <c:pt idx="0">
                  <c:v>169.62819917140976</c:v>
                </c:pt>
                <c:pt idx="1">
                  <c:v>109.45204357441231</c:v>
                </c:pt>
                <c:pt idx="2">
                  <c:v>145.46076212380018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AB-47C4-8529-CC59143312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4279704"/>
        <c:axId val="454280064"/>
      </c:barChart>
      <c:catAx>
        <c:axId val="454279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4280064"/>
        <c:crosses val="autoZero"/>
        <c:auto val="1"/>
        <c:lblAlgn val="ctr"/>
        <c:lblOffset val="100"/>
        <c:noMultiLvlLbl val="0"/>
      </c:catAx>
      <c:valAx>
        <c:axId val="45428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54279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 i="0" u="none" strike="noStrike" kern="1200" cap="all" spc="15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Pest vármegyében  munkanélküliségi ráta  %-ban</a:t>
            </a:r>
          </a:p>
          <a:p>
            <a:pPr>
              <a:defRPr/>
            </a:pPr>
            <a:r>
              <a:rPr lang="hu-HU" sz="1000" b="0" i="0" u="none" strike="noStrike" kern="1200" cap="all" spc="15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2021-2026 negyedévenként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'20.2.2.2.'!$N$2</c:f>
              <c:strCache>
                <c:ptCount val="1"/>
                <c:pt idx="0">
                  <c:v>Munkanélküliségi ráta,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64FA-4C7B-89A8-77103EA7D219}"/>
              </c:ext>
            </c:extLst>
          </c:dPt>
          <c:dPt>
            <c:idx val="15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FA-4C7B-89A8-77103EA7D219}"/>
              </c:ext>
            </c:extLst>
          </c:dPt>
          <c:dPt>
            <c:idx val="23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64FA-4C7B-89A8-77103EA7D219}"/>
              </c:ext>
            </c:extLst>
          </c:dPt>
          <c:dPt>
            <c:idx val="31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4FA-4C7B-89A8-77103EA7D219}"/>
              </c:ext>
            </c:extLst>
          </c:dPt>
          <c:dPt>
            <c:idx val="39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64FA-4C7B-89A8-77103EA7D21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'20.2.2.2.'!$M$3:$M$44</c:f>
              <c:strCache>
                <c:ptCount val="42"/>
                <c:pt idx="0">
                  <c:v>2021. I. negyedév</c:v>
                </c:pt>
                <c:pt idx="1">
                  <c:v>Pest</c:v>
                </c:pt>
                <c:pt idx="2">
                  <c:v>2021. II. negyedév</c:v>
                </c:pt>
                <c:pt idx="3">
                  <c:v>Pest</c:v>
                </c:pt>
                <c:pt idx="4">
                  <c:v>2021. III. negyedév</c:v>
                </c:pt>
                <c:pt idx="5">
                  <c:v>Pest</c:v>
                </c:pt>
                <c:pt idx="6">
                  <c:v>2021. IV. negyedév</c:v>
                </c:pt>
                <c:pt idx="7">
                  <c:v>Pest</c:v>
                </c:pt>
                <c:pt idx="8">
                  <c:v>2022. I. negyedév</c:v>
                </c:pt>
                <c:pt idx="9">
                  <c:v>Pest</c:v>
                </c:pt>
                <c:pt idx="10">
                  <c:v>2022. II. negyedév</c:v>
                </c:pt>
                <c:pt idx="11">
                  <c:v>Pest</c:v>
                </c:pt>
                <c:pt idx="12">
                  <c:v>2022. III. negyedév</c:v>
                </c:pt>
                <c:pt idx="13">
                  <c:v>Pest</c:v>
                </c:pt>
                <c:pt idx="14">
                  <c:v>2022. IV. negyedév</c:v>
                </c:pt>
                <c:pt idx="15">
                  <c:v>Pest</c:v>
                </c:pt>
                <c:pt idx="16">
                  <c:v>2023. I. negyedév</c:v>
                </c:pt>
                <c:pt idx="17">
                  <c:v>Pest</c:v>
                </c:pt>
                <c:pt idx="18">
                  <c:v>2023. II. negyedév</c:v>
                </c:pt>
                <c:pt idx="19">
                  <c:v>Pest</c:v>
                </c:pt>
                <c:pt idx="20">
                  <c:v>2023. III. negyedév</c:v>
                </c:pt>
                <c:pt idx="21">
                  <c:v>Pest</c:v>
                </c:pt>
                <c:pt idx="22">
                  <c:v>2023. IV. negyedév</c:v>
                </c:pt>
                <c:pt idx="23">
                  <c:v>Pest</c:v>
                </c:pt>
                <c:pt idx="24">
                  <c:v>2024. I. negyedév</c:v>
                </c:pt>
                <c:pt idx="25">
                  <c:v>Pest</c:v>
                </c:pt>
                <c:pt idx="26">
                  <c:v>2024. II. negyedév</c:v>
                </c:pt>
                <c:pt idx="27">
                  <c:v>Pest</c:v>
                </c:pt>
                <c:pt idx="28">
                  <c:v>2024. III. negyedév</c:v>
                </c:pt>
                <c:pt idx="29">
                  <c:v>Pest</c:v>
                </c:pt>
                <c:pt idx="30">
                  <c:v>2024. IV. negyedév</c:v>
                </c:pt>
                <c:pt idx="31">
                  <c:v>Pest</c:v>
                </c:pt>
                <c:pt idx="32">
                  <c:v>2025. I. negyedév</c:v>
                </c:pt>
                <c:pt idx="33">
                  <c:v>Pest</c:v>
                </c:pt>
                <c:pt idx="34">
                  <c:v>2025. II. negyedév</c:v>
                </c:pt>
                <c:pt idx="35">
                  <c:v>Pest</c:v>
                </c:pt>
                <c:pt idx="36">
                  <c:v>2025. III. negyedév</c:v>
                </c:pt>
                <c:pt idx="37">
                  <c:v>Pest</c:v>
                </c:pt>
                <c:pt idx="38">
                  <c:v>2025. IV. negyedév</c:v>
                </c:pt>
                <c:pt idx="39">
                  <c:v>Pest</c:v>
                </c:pt>
                <c:pt idx="40">
                  <c:v>2026. I. negyedév</c:v>
                </c:pt>
                <c:pt idx="41">
                  <c:v>Pest</c:v>
                </c:pt>
              </c:strCache>
            </c:strRef>
          </c:cat>
          <c:val>
            <c:numRef>
              <c:f>'20.2.2.2.'!$N$3:$N$44</c:f>
              <c:numCache>
                <c:formatCode>#\ ##0.0</c:formatCode>
                <c:ptCount val="42"/>
                <c:pt idx="1">
                  <c:v>3.8689343301307919</c:v>
                </c:pt>
                <c:pt idx="3">
                  <c:v>2.8388347749685665</c:v>
                </c:pt>
                <c:pt idx="5">
                  <c:v>2.5988700564971752</c:v>
                </c:pt>
                <c:pt idx="7">
                  <c:v>2.4416009522392499</c:v>
                </c:pt>
                <c:pt idx="9">
                  <c:v>2.0507342320654791</c:v>
                </c:pt>
                <c:pt idx="11">
                  <c:v>1.4845900455755603</c:v>
                </c:pt>
                <c:pt idx="13">
                  <c:v>2.2843815874060009</c:v>
                </c:pt>
                <c:pt idx="15">
                  <c:v>2.8093804233353605</c:v>
                </c:pt>
                <c:pt idx="17">
                  <c:v>2.9745648868484373</c:v>
                </c:pt>
                <c:pt idx="19">
                  <c:v>3.1514422724406446</c:v>
                </c:pt>
                <c:pt idx="21">
                  <c:v>3.4936044024136561</c:v>
                </c:pt>
                <c:pt idx="23">
                  <c:v>3.3756256547549759</c:v>
                </c:pt>
                <c:pt idx="25">
                  <c:v>3.4167201821472357</c:v>
                </c:pt>
                <c:pt idx="27">
                  <c:v>2.2575479999422989</c:v>
                </c:pt>
                <c:pt idx="29">
                  <c:v>3.2279592043987297</c:v>
                </c:pt>
                <c:pt idx="31">
                  <c:v>3.3838990036297374</c:v>
                </c:pt>
                <c:pt idx="33">
                  <c:v>2.6921017209187883</c:v>
                </c:pt>
                <c:pt idx="35">
                  <c:v>3.0358612920463899</c:v>
                </c:pt>
                <c:pt idx="37">
                  <c:v>3.2</c:v>
                </c:pt>
                <c:pt idx="39">
                  <c:v>3.1711888353853688</c:v>
                </c:pt>
                <c:pt idx="41">
                  <c:v>4.0499322835368652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FA-4C7B-89A8-77103EA7D21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1613864"/>
        <c:axId val="471610624"/>
      </c:barChart>
      <c:catAx>
        <c:axId val="471613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1610624"/>
        <c:crosses val="autoZero"/>
        <c:auto val="1"/>
        <c:lblAlgn val="ctr"/>
        <c:lblOffset val="100"/>
        <c:noMultiLvlLbl val="0"/>
      </c:catAx>
      <c:valAx>
        <c:axId val="47161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1613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Munkanélküliek, </a:t>
            </a: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Pest vármegyében 2021-2026 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ezer fő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'20.2.2.2.'!$R$2</c:f>
              <c:strCache>
                <c:ptCount val="1"/>
                <c:pt idx="0">
                  <c:v>Munkanélküliek, ezer fő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20-46A4-B48D-6CF2709C6251}"/>
              </c:ext>
            </c:extLst>
          </c:dPt>
          <c:dPt>
            <c:idx val="15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C920-46A4-B48D-6CF2709C6251}"/>
              </c:ext>
            </c:extLst>
          </c:dPt>
          <c:dPt>
            <c:idx val="23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20-46A4-B48D-6CF2709C6251}"/>
              </c:ext>
            </c:extLst>
          </c:dPt>
          <c:dPt>
            <c:idx val="31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C920-46A4-B48D-6CF2709C6251}"/>
              </c:ext>
            </c:extLst>
          </c:dPt>
          <c:dPt>
            <c:idx val="39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920-46A4-B48D-6CF2709C62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'20.2.2.2.'!$Q$3:$Q$44</c:f>
              <c:strCache>
                <c:ptCount val="42"/>
                <c:pt idx="0">
                  <c:v>2021. I. negyedév</c:v>
                </c:pt>
                <c:pt idx="1">
                  <c:v>Pest</c:v>
                </c:pt>
                <c:pt idx="2">
                  <c:v>2021. II. negyedév</c:v>
                </c:pt>
                <c:pt idx="3">
                  <c:v>Pest</c:v>
                </c:pt>
                <c:pt idx="4">
                  <c:v>2021. III. negyedév</c:v>
                </c:pt>
                <c:pt idx="5">
                  <c:v>Pest</c:v>
                </c:pt>
                <c:pt idx="6">
                  <c:v>2021. IV. negyedév</c:v>
                </c:pt>
                <c:pt idx="7">
                  <c:v>Pest</c:v>
                </c:pt>
                <c:pt idx="8">
                  <c:v>2022. I. negyedév</c:v>
                </c:pt>
                <c:pt idx="9">
                  <c:v>Pest</c:v>
                </c:pt>
                <c:pt idx="10">
                  <c:v>2022. II. negyedév</c:v>
                </c:pt>
                <c:pt idx="11">
                  <c:v>Pest</c:v>
                </c:pt>
                <c:pt idx="12">
                  <c:v>2022. III. negyedév</c:v>
                </c:pt>
                <c:pt idx="13">
                  <c:v>Pest</c:v>
                </c:pt>
                <c:pt idx="14">
                  <c:v>2022. IV. negyedév</c:v>
                </c:pt>
                <c:pt idx="15">
                  <c:v>Pest</c:v>
                </c:pt>
                <c:pt idx="16">
                  <c:v>2023. I. negyedév</c:v>
                </c:pt>
                <c:pt idx="17">
                  <c:v>Pest</c:v>
                </c:pt>
                <c:pt idx="18">
                  <c:v>2023. II. negyedév</c:v>
                </c:pt>
                <c:pt idx="19">
                  <c:v>Pest</c:v>
                </c:pt>
                <c:pt idx="20">
                  <c:v>2023. III. negyedév</c:v>
                </c:pt>
                <c:pt idx="21">
                  <c:v>Pest</c:v>
                </c:pt>
                <c:pt idx="22">
                  <c:v>2023. IV. negyedév</c:v>
                </c:pt>
                <c:pt idx="23">
                  <c:v>Pest</c:v>
                </c:pt>
                <c:pt idx="24">
                  <c:v>2024. I. negyedév</c:v>
                </c:pt>
                <c:pt idx="25">
                  <c:v>Pest</c:v>
                </c:pt>
                <c:pt idx="26">
                  <c:v>2024. II. negyedév</c:v>
                </c:pt>
                <c:pt idx="27">
                  <c:v>Pest</c:v>
                </c:pt>
                <c:pt idx="28">
                  <c:v>2024. III. negyedév</c:v>
                </c:pt>
                <c:pt idx="29">
                  <c:v>Pest</c:v>
                </c:pt>
                <c:pt idx="30">
                  <c:v>2024. IV. negyedév</c:v>
                </c:pt>
                <c:pt idx="31">
                  <c:v>Pest</c:v>
                </c:pt>
                <c:pt idx="32">
                  <c:v>2025. I. negyedév</c:v>
                </c:pt>
                <c:pt idx="33">
                  <c:v>Pest</c:v>
                </c:pt>
                <c:pt idx="34">
                  <c:v>2025. II. negyedév</c:v>
                </c:pt>
                <c:pt idx="35">
                  <c:v>Pest</c:v>
                </c:pt>
                <c:pt idx="36">
                  <c:v>2025. III. negyedév</c:v>
                </c:pt>
                <c:pt idx="37">
                  <c:v>Pest</c:v>
                </c:pt>
                <c:pt idx="38">
                  <c:v>2025. IV. negyedév</c:v>
                </c:pt>
                <c:pt idx="39">
                  <c:v>Pest</c:v>
                </c:pt>
                <c:pt idx="40">
                  <c:v>2026. I. negyedév</c:v>
                </c:pt>
                <c:pt idx="41">
                  <c:v>Pest</c:v>
                </c:pt>
              </c:strCache>
            </c:strRef>
          </c:cat>
          <c:val>
            <c:numRef>
              <c:f>'20.2.2.2.'!$R$3:$R$44</c:f>
              <c:numCache>
                <c:formatCode>#\ ##0.0</c:formatCode>
                <c:ptCount val="42"/>
                <c:pt idx="1">
                  <c:v>25.41</c:v>
                </c:pt>
                <c:pt idx="3">
                  <c:v>18.739999999999998</c:v>
                </c:pt>
                <c:pt idx="5">
                  <c:v>17.25</c:v>
                </c:pt>
                <c:pt idx="7">
                  <c:v>16.41</c:v>
                </c:pt>
                <c:pt idx="9">
                  <c:v>13.63</c:v>
                </c:pt>
                <c:pt idx="11">
                  <c:v>9.8699999999999992</c:v>
                </c:pt>
                <c:pt idx="13">
                  <c:v>15.28</c:v>
                </c:pt>
                <c:pt idx="15">
                  <c:v>18.940000000000001</c:v>
                </c:pt>
                <c:pt idx="17">
                  <c:v>20.149999999999999</c:v>
                </c:pt>
                <c:pt idx="19">
                  <c:v>21.49</c:v>
                </c:pt>
                <c:pt idx="21">
                  <c:v>23.68</c:v>
                </c:pt>
                <c:pt idx="23">
                  <c:v>23.2</c:v>
                </c:pt>
                <c:pt idx="25">
                  <c:v>23.41</c:v>
                </c:pt>
                <c:pt idx="27">
                  <c:v>15.65</c:v>
                </c:pt>
                <c:pt idx="29">
                  <c:v>22.25</c:v>
                </c:pt>
                <c:pt idx="31">
                  <c:v>23.4</c:v>
                </c:pt>
                <c:pt idx="33">
                  <c:v>18.600000000000001</c:v>
                </c:pt>
                <c:pt idx="35">
                  <c:v>21.02</c:v>
                </c:pt>
                <c:pt idx="37">
                  <c:v>21.7</c:v>
                </c:pt>
                <c:pt idx="39">
                  <c:v>21.995999999999999</c:v>
                </c:pt>
                <c:pt idx="41">
                  <c:v>28.228999999999999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20-46A4-B48D-6CF2709C62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3153240"/>
        <c:axId val="407189608"/>
      </c:barChart>
      <c:catAx>
        <c:axId val="473153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07189608"/>
        <c:crosses val="autoZero"/>
        <c:auto val="1"/>
        <c:lblAlgn val="ctr"/>
        <c:lblOffset val="100"/>
        <c:noMultiLvlLbl val="0"/>
      </c:catAx>
      <c:valAx>
        <c:axId val="407189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3153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Foglalkoztatási ráta,</a:t>
            </a:r>
            <a:r>
              <a:rPr lang="hu-HU"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 Pest vármegyében 2021-2026 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'20.2.2.2.'!$AB$2</c:f>
              <c:strCache>
                <c:ptCount val="1"/>
                <c:pt idx="0">
                  <c:v>Foglalkoztatási ráta, %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C20-4804-BD91-2C49EA505AF7}"/>
              </c:ext>
            </c:extLst>
          </c:dPt>
          <c:dPt>
            <c:idx val="15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DC20-4804-BD91-2C49EA505AF7}"/>
              </c:ext>
            </c:extLst>
          </c:dPt>
          <c:dPt>
            <c:idx val="23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C20-4804-BD91-2C49EA505AF7}"/>
              </c:ext>
            </c:extLst>
          </c:dPt>
          <c:dPt>
            <c:idx val="31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DC20-4804-BD91-2C49EA505AF7}"/>
              </c:ext>
            </c:extLst>
          </c:dPt>
          <c:dPt>
            <c:idx val="39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C20-4804-BD91-2C49EA505A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'20.2.2.2.'!$AA$3:$AA$44</c:f>
              <c:strCache>
                <c:ptCount val="42"/>
                <c:pt idx="0">
                  <c:v>2021. I. negyedév</c:v>
                </c:pt>
                <c:pt idx="1">
                  <c:v>Pest</c:v>
                </c:pt>
                <c:pt idx="2">
                  <c:v>2021. II. negyedév</c:v>
                </c:pt>
                <c:pt idx="3">
                  <c:v>Pest</c:v>
                </c:pt>
                <c:pt idx="4">
                  <c:v>2021. III. negyedév</c:v>
                </c:pt>
                <c:pt idx="5">
                  <c:v>Pest</c:v>
                </c:pt>
                <c:pt idx="6">
                  <c:v>2021. IV. negyedév</c:v>
                </c:pt>
                <c:pt idx="7">
                  <c:v>Pest</c:v>
                </c:pt>
                <c:pt idx="8">
                  <c:v>2022. I. negyedév</c:v>
                </c:pt>
                <c:pt idx="9">
                  <c:v>Pest</c:v>
                </c:pt>
                <c:pt idx="10">
                  <c:v>2022. II. negyedév</c:v>
                </c:pt>
                <c:pt idx="11">
                  <c:v>Pest</c:v>
                </c:pt>
                <c:pt idx="12">
                  <c:v>2022. III. negyedév</c:v>
                </c:pt>
                <c:pt idx="13">
                  <c:v>Pest</c:v>
                </c:pt>
                <c:pt idx="14">
                  <c:v>2022. IV. negyedév</c:v>
                </c:pt>
                <c:pt idx="15">
                  <c:v>Pest</c:v>
                </c:pt>
                <c:pt idx="16">
                  <c:v>2023. I. negyedév</c:v>
                </c:pt>
                <c:pt idx="17">
                  <c:v>Pest</c:v>
                </c:pt>
                <c:pt idx="18">
                  <c:v>2023. II. negyedév</c:v>
                </c:pt>
                <c:pt idx="19">
                  <c:v>Pest</c:v>
                </c:pt>
                <c:pt idx="20">
                  <c:v>2023. III. negyedév</c:v>
                </c:pt>
                <c:pt idx="21">
                  <c:v>Pest</c:v>
                </c:pt>
                <c:pt idx="22">
                  <c:v>2023. IV. negyedév</c:v>
                </c:pt>
                <c:pt idx="23">
                  <c:v>Pest</c:v>
                </c:pt>
                <c:pt idx="24">
                  <c:v>2024. I. negyedév</c:v>
                </c:pt>
                <c:pt idx="25">
                  <c:v>Pest</c:v>
                </c:pt>
                <c:pt idx="26">
                  <c:v>2024. II. negyedév</c:v>
                </c:pt>
                <c:pt idx="27">
                  <c:v>Pest</c:v>
                </c:pt>
                <c:pt idx="28">
                  <c:v>2024. III. negyedév</c:v>
                </c:pt>
                <c:pt idx="29">
                  <c:v>Pest</c:v>
                </c:pt>
                <c:pt idx="30">
                  <c:v>2024. IV. negyedév</c:v>
                </c:pt>
                <c:pt idx="31">
                  <c:v>Pest</c:v>
                </c:pt>
                <c:pt idx="32">
                  <c:v>2025. I. negyedév</c:v>
                </c:pt>
                <c:pt idx="33">
                  <c:v>Pest</c:v>
                </c:pt>
                <c:pt idx="34">
                  <c:v>2025. II. negyedév</c:v>
                </c:pt>
                <c:pt idx="35">
                  <c:v>Pest</c:v>
                </c:pt>
                <c:pt idx="36">
                  <c:v>2025. III. negyedév</c:v>
                </c:pt>
                <c:pt idx="37">
                  <c:v>Pest</c:v>
                </c:pt>
                <c:pt idx="38">
                  <c:v>2025. IV. negyedév</c:v>
                </c:pt>
                <c:pt idx="39">
                  <c:v>Pest</c:v>
                </c:pt>
                <c:pt idx="40">
                  <c:v>2026. I. negyedév</c:v>
                </c:pt>
                <c:pt idx="41">
                  <c:v>Pest</c:v>
                </c:pt>
              </c:strCache>
            </c:strRef>
          </c:cat>
          <c:val>
            <c:numRef>
              <c:f>'20.2.2.2.'!$AB$3:$AB$44</c:f>
              <c:numCache>
                <c:formatCode>#\ ##0.0</c:formatCode>
                <c:ptCount val="42"/>
                <c:pt idx="1">
                  <c:v>74.473330345136716</c:v>
                </c:pt>
                <c:pt idx="3">
                  <c:v>75.43989649494236</c:v>
                </c:pt>
                <c:pt idx="5">
                  <c:v>75.825103797705893</c:v>
                </c:pt>
                <c:pt idx="7">
                  <c:v>76.685301272455092</c:v>
                </c:pt>
                <c:pt idx="9">
                  <c:v>75.947875592057684</c:v>
                </c:pt>
                <c:pt idx="11">
                  <c:v>76.268995633187771</c:v>
                </c:pt>
                <c:pt idx="13">
                  <c:v>75.974056165147857</c:v>
                </c:pt>
                <c:pt idx="15">
                  <c:v>76.022462263165835</c:v>
                </c:pt>
                <c:pt idx="17">
                  <c:v>76.135205263645631</c:v>
                </c:pt>
                <c:pt idx="19">
                  <c:v>76.402128644146231</c:v>
                </c:pt>
                <c:pt idx="21">
                  <c:v>75.584109449746947</c:v>
                </c:pt>
                <c:pt idx="23">
                  <c:v>76.645545514352008</c:v>
                </c:pt>
                <c:pt idx="25">
                  <c:v>76.291821347045129</c:v>
                </c:pt>
                <c:pt idx="27">
                  <c:v>78.045128370517972</c:v>
                </c:pt>
                <c:pt idx="29">
                  <c:v>76.744212803166278</c:v>
                </c:pt>
                <c:pt idx="31">
                  <c:v>76.737187880458507</c:v>
                </c:pt>
                <c:pt idx="33">
                  <c:v>77.195641440758749</c:v>
                </c:pt>
                <c:pt idx="35">
                  <c:v>77.045869243392744</c:v>
                </c:pt>
                <c:pt idx="37">
                  <c:v>76.2</c:v>
                </c:pt>
                <c:pt idx="39">
                  <c:v>76.865193357519715</c:v>
                </c:pt>
                <c:pt idx="41">
                  <c:v>76.505848371321534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20-4804-BD91-2C49EA505AF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67953256"/>
        <c:axId val="467951456"/>
      </c:barChart>
      <c:catAx>
        <c:axId val="467953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67951456"/>
        <c:crosses val="autoZero"/>
        <c:auto val="1"/>
        <c:lblAlgn val="ctr"/>
        <c:lblOffset val="100"/>
        <c:noMultiLvlLbl val="0"/>
      </c:catAx>
      <c:valAx>
        <c:axId val="46795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67953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Pest vármegyében 2021-2026 </a:t>
            </a: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Gazdaságilag nem aktívak, ezer fő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'20.2.2.2.'!$AE$2</c:f>
              <c:strCache>
                <c:ptCount val="1"/>
                <c:pt idx="0">
                  <c:v>Gazdaságilag nem aktívak, ezer fő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3DD-4992-A362-560906391B11}"/>
              </c:ext>
            </c:extLst>
          </c:dPt>
          <c:dPt>
            <c:idx val="15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F3DD-4992-A362-560906391B11}"/>
              </c:ext>
            </c:extLst>
          </c:dPt>
          <c:dPt>
            <c:idx val="23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3DD-4992-A362-560906391B11}"/>
              </c:ext>
            </c:extLst>
          </c:dPt>
          <c:dPt>
            <c:idx val="31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F3DD-4992-A362-560906391B11}"/>
              </c:ext>
            </c:extLst>
          </c:dPt>
          <c:dPt>
            <c:idx val="39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3DD-4992-A362-560906391B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'20.2.2.2.'!$AD$3:$AD$44</c:f>
              <c:strCache>
                <c:ptCount val="42"/>
                <c:pt idx="0">
                  <c:v>2021. I. negyedév</c:v>
                </c:pt>
                <c:pt idx="1">
                  <c:v>Pest</c:v>
                </c:pt>
                <c:pt idx="2">
                  <c:v>2021. II. negyedév</c:v>
                </c:pt>
                <c:pt idx="3">
                  <c:v>Pest</c:v>
                </c:pt>
                <c:pt idx="4">
                  <c:v>2021. III. negyedév</c:v>
                </c:pt>
                <c:pt idx="5">
                  <c:v>Pest</c:v>
                </c:pt>
                <c:pt idx="6">
                  <c:v>2021. IV. negyedév</c:v>
                </c:pt>
                <c:pt idx="7">
                  <c:v>Pest</c:v>
                </c:pt>
                <c:pt idx="8">
                  <c:v>2022. I. negyedév</c:v>
                </c:pt>
                <c:pt idx="9">
                  <c:v>Pest</c:v>
                </c:pt>
                <c:pt idx="10">
                  <c:v>2022. II. negyedév</c:v>
                </c:pt>
                <c:pt idx="11">
                  <c:v>Pest</c:v>
                </c:pt>
                <c:pt idx="12">
                  <c:v>2022. III. negyedév</c:v>
                </c:pt>
                <c:pt idx="13">
                  <c:v>Pest</c:v>
                </c:pt>
                <c:pt idx="14">
                  <c:v>2022. IV. negyedév</c:v>
                </c:pt>
                <c:pt idx="15">
                  <c:v>Pest</c:v>
                </c:pt>
                <c:pt idx="16">
                  <c:v>2023. I. negyedév</c:v>
                </c:pt>
                <c:pt idx="17">
                  <c:v>Pest</c:v>
                </c:pt>
                <c:pt idx="18">
                  <c:v>2023. II. negyedév</c:v>
                </c:pt>
                <c:pt idx="19">
                  <c:v>Pest</c:v>
                </c:pt>
                <c:pt idx="20">
                  <c:v>2023. III. negyedév</c:v>
                </c:pt>
                <c:pt idx="21">
                  <c:v>Pest</c:v>
                </c:pt>
                <c:pt idx="22">
                  <c:v>2023. IV. negyedév</c:v>
                </c:pt>
                <c:pt idx="23">
                  <c:v>Pest</c:v>
                </c:pt>
                <c:pt idx="24">
                  <c:v>2024. I. negyedév</c:v>
                </c:pt>
                <c:pt idx="25">
                  <c:v>Pest</c:v>
                </c:pt>
                <c:pt idx="26">
                  <c:v>2024. II. negyedév</c:v>
                </c:pt>
                <c:pt idx="27">
                  <c:v>Pest</c:v>
                </c:pt>
                <c:pt idx="28">
                  <c:v>2024. III. negyedév</c:v>
                </c:pt>
                <c:pt idx="29">
                  <c:v>Pest</c:v>
                </c:pt>
                <c:pt idx="30">
                  <c:v>2024. IV. negyedév</c:v>
                </c:pt>
                <c:pt idx="31">
                  <c:v>Pest</c:v>
                </c:pt>
                <c:pt idx="32">
                  <c:v>2025. I. negyedév</c:v>
                </c:pt>
                <c:pt idx="33">
                  <c:v>Pest</c:v>
                </c:pt>
                <c:pt idx="34">
                  <c:v>2025. II. negyedév</c:v>
                </c:pt>
                <c:pt idx="35">
                  <c:v>Pest</c:v>
                </c:pt>
                <c:pt idx="36">
                  <c:v>2025. III. negyedév</c:v>
                </c:pt>
                <c:pt idx="37">
                  <c:v>Pest</c:v>
                </c:pt>
                <c:pt idx="38">
                  <c:v>2025. IV. negyedév</c:v>
                </c:pt>
                <c:pt idx="39">
                  <c:v>Pest</c:v>
                </c:pt>
                <c:pt idx="40">
                  <c:v>2026. I. negyedév</c:v>
                </c:pt>
                <c:pt idx="41">
                  <c:v>Pest</c:v>
                </c:pt>
              </c:strCache>
            </c:strRef>
          </c:cat>
          <c:val>
            <c:numRef>
              <c:f>'20.2.2.2.'!$AE$3:$AE$44</c:f>
              <c:numCache>
                <c:formatCode>#\ ##0.0</c:formatCode>
                <c:ptCount val="42"/>
                <c:pt idx="1">
                  <c:v>191</c:v>
                </c:pt>
                <c:pt idx="3">
                  <c:v>190.07</c:v>
                </c:pt>
                <c:pt idx="5">
                  <c:v>188.87</c:v>
                </c:pt>
                <c:pt idx="7">
                  <c:v>182.94</c:v>
                </c:pt>
                <c:pt idx="9">
                  <c:v>192.54</c:v>
                </c:pt>
                <c:pt idx="11">
                  <c:v>193.92</c:v>
                </c:pt>
                <c:pt idx="13">
                  <c:v>191.42</c:v>
                </c:pt>
                <c:pt idx="15">
                  <c:v>187.72</c:v>
                </c:pt>
                <c:pt idx="17">
                  <c:v>185.86</c:v>
                </c:pt>
                <c:pt idx="19">
                  <c:v>182.49</c:v>
                </c:pt>
                <c:pt idx="21">
                  <c:v>187.61</c:v>
                </c:pt>
                <c:pt idx="23">
                  <c:v>179.15</c:v>
                </c:pt>
                <c:pt idx="25">
                  <c:v>182.22</c:v>
                </c:pt>
                <c:pt idx="27">
                  <c:v>174.96</c:v>
                </c:pt>
                <c:pt idx="29">
                  <c:v>179.87</c:v>
                </c:pt>
                <c:pt idx="31">
                  <c:v>179.15</c:v>
                </c:pt>
                <c:pt idx="33">
                  <c:v>180.01</c:v>
                </c:pt>
                <c:pt idx="35">
                  <c:v>179</c:v>
                </c:pt>
                <c:pt idx="37">
                  <c:v>185.9</c:v>
                </c:pt>
                <c:pt idx="39">
                  <c:v>180.15</c:v>
                </c:pt>
                <c:pt idx="41">
                  <c:v>177.15100000000001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DD-4992-A362-560906391B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9266048"/>
        <c:axId val="639263168"/>
      </c:barChart>
      <c:catAx>
        <c:axId val="63926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39263168"/>
        <c:crosses val="autoZero"/>
        <c:auto val="1"/>
        <c:lblAlgn val="ctr"/>
        <c:lblOffset val="100"/>
        <c:noMultiLvlLbl val="0"/>
      </c:catAx>
      <c:valAx>
        <c:axId val="63926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63926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Pest</a:t>
            </a:r>
            <a:r>
              <a:rPr lang="hu-HU" sz="1000" baseline="0">
                <a:latin typeface="Arial" panose="020B0604020202020204" pitchFamily="34" charset="0"/>
                <a:cs typeface="Arial" panose="020B0604020202020204" pitchFamily="34" charset="0"/>
              </a:rPr>
              <a:t> vármegyében a 15-64 évesekből a p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otenciális munkaerő-tartalék,</a:t>
            </a:r>
            <a:r>
              <a:rPr lang="hu-HU" sz="1000">
                <a:latin typeface="Arial" panose="020B0604020202020204" pitchFamily="34" charset="0"/>
                <a:cs typeface="Arial" panose="020B0604020202020204" pitchFamily="34" charset="0"/>
              </a:rPr>
              <a:t>2021-2026,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 ezer fő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'20.2.2.2.'!$AM$2</c:f>
              <c:strCache>
                <c:ptCount val="1"/>
                <c:pt idx="0">
                  <c:v>Ebből: Potenciális munkaerő-tartalék, ezer fő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B23-4043-8810-BC6AB0EB1418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CB23-4043-8810-BC6AB0EB1418}"/>
              </c:ext>
            </c:extLst>
          </c:dPt>
          <c:dPt>
            <c:idx val="23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B23-4043-8810-BC6AB0EB1418}"/>
              </c:ext>
            </c:extLst>
          </c:dPt>
          <c:dPt>
            <c:idx val="31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CB23-4043-8810-BC6AB0EB1418}"/>
              </c:ext>
            </c:extLst>
          </c:dPt>
          <c:dPt>
            <c:idx val="39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B23-4043-8810-BC6AB0EB14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'20.2.2.2.'!$AL$3:$AL$44</c:f>
              <c:strCache>
                <c:ptCount val="42"/>
                <c:pt idx="0">
                  <c:v>2021. I. negyedév</c:v>
                </c:pt>
                <c:pt idx="1">
                  <c:v>Pest</c:v>
                </c:pt>
                <c:pt idx="2">
                  <c:v>2021. II. negyedév</c:v>
                </c:pt>
                <c:pt idx="3">
                  <c:v>Pest</c:v>
                </c:pt>
                <c:pt idx="4">
                  <c:v>2021. III. negyedév</c:v>
                </c:pt>
                <c:pt idx="5">
                  <c:v>Pest</c:v>
                </c:pt>
                <c:pt idx="6">
                  <c:v>2021. IV. negyedév</c:v>
                </c:pt>
                <c:pt idx="7">
                  <c:v>Pest</c:v>
                </c:pt>
                <c:pt idx="8">
                  <c:v>2022. I. negyedév</c:v>
                </c:pt>
                <c:pt idx="9">
                  <c:v>Pest</c:v>
                </c:pt>
                <c:pt idx="10">
                  <c:v>2022. II. negyedév</c:v>
                </c:pt>
                <c:pt idx="11">
                  <c:v>Pest</c:v>
                </c:pt>
                <c:pt idx="12">
                  <c:v>2022. III. negyedév</c:v>
                </c:pt>
                <c:pt idx="13">
                  <c:v>Pest</c:v>
                </c:pt>
                <c:pt idx="14">
                  <c:v>2022. IV. negyedév</c:v>
                </c:pt>
                <c:pt idx="15">
                  <c:v>Pest</c:v>
                </c:pt>
                <c:pt idx="16">
                  <c:v>2023. I. negyedév</c:v>
                </c:pt>
                <c:pt idx="17">
                  <c:v>Pest</c:v>
                </c:pt>
                <c:pt idx="18">
                  <c:v>2023. II. negyedév</c:v>
                </c:pt>
                <c:pt idx="19">
                  <c:v>Pest</c:v>
                </c:pt>
                <c:pt idx="20">
                  <c:v>2023. III. negyedév</c:v>
                </c:pt>
                <c:pt idx="21">
                  <c:v>Pest</c:v>
                </c:pt>
                <c:pt idx="22">
                  <c:v>2023. IV. negyedév</c:v>
                </c:pt>
                <c:pt idx="23">
                  <c:v>Pest</c:v>
                </c:pt>
                <c:pt idx="24">
                  <c:v>2024. I. negyedév</c:v>
                </c:pt>
                <c:pt idx="25">
                  <c:v>Pest</c:v>
                </c:pt>
                <c:pt idx="26">
                  <c:v>2024. II. negyedév</c:v>
                </c:pt>
                <c:pt idx="27">
                  <c:v>Pest</c:v>
                </c:pt>
                <c:pt idx="28">
                  <c:v>2024. III. negyedév</c:v>
                </c:pt>
                <c:pt idx="29">
                  <c:v>Pest</c:v>
                </c:pt>
                <c:pt idx="30">
                  <c:v>2024. IV. negyedév</c:v>
                </c:pt>
                <c:pt idx="31">
                  <c:v>Pest</c:v>
                </c:pt>
                <c:pt idx="32">
                  <c:v>2025. I. negyedév</c:v>
                </c:pt>
                <c:pt idx="33">
                  <c:v>Pest</c:v>
                </c:pt>
                <c:pt idx="34">
                  <c:v>2025. II. negyedév</c:v>
                </c:pt>
                <c:pt idx="35">
                  <c:v>Pest</c:v>
                </c:pt>
                <c:pt idx="36">
                  <c:v>2025. III. negyedév</c:v>
                </c:pt>
                <c:pt idx="37">
                  <c:v>Pest</c:v>
                </c:pt>
                <c:pt idx="38">
                  <c:v>2025. IV. negyedév</c:v>
                </c:pt>
                <c:pt idx="39">
                  <c:v>Pest</c:v>
                </c:pt>
                <c:pt idx="40">
                  <c:v>2026. I. negyedév</c:v>
                </c:pt>
                <c:pt idx="41">
                  <c:v>Pest</c:v>
                </c:pt>
              </c:strCache>
            </c:strRef>
          </c:cat>
          <c:val>
            <c:numRef>
              <c:f>'20.2.2.2.'!$AM$3:$AM$44</c:f>
              <c:numCache>
                <c:formatCode>#\ ##0.0</c:formatCode>
                <c:ptCount val="42"/>
                <c:pt idx="1">
                  <c:v>40.340000000000003</c:v>
                </c:pt>
                <c:pt idx="3">
                  <c:v>31.16</c:v>
                </c:pt>
                <c:pt idx="5">
                  <c:v>27.05</c:v>
                </c:pt>
                <c:pt idx="7">
                  <c:v>24.52</c:v>
                </c:pt>
                <c:pt idx="9">
                  <c:v>24.78</c:v>
                </c:pt>
                <c:pt idx="11">
                  <c:v>15.66</c:v>
                </c:pt>
                <c:pt idx="13">
                  <c:v>22.81</c:v>
                </c:pt>
                <c:pt idx="15">
                  <c:v>26.07</c:v>
                </c:pt>
                <c:pt idx="17">
                  <c:v>26.9</c:v>
                </c:pt>
                <c:pt idx="19">
                  <c:v>31.22</c:v>
                </c:pt>
                <c:pt idx="21">
                  <c:v>35.200000000000003</c:v>
                </c:pt>
                <c:pt idx="23">
                  <c:v>30.86</c:v>
                </c:pt>
                <c:pt idx="25">
                  <c:v>33.82</c:v>
                </c:pt>
                <c:pt idx="27">
                  <c:v>25.89</c:v>
                </c:pt>
                <c:pt idx="29">
                  <c:v>30.1</c:v>
                </c:pt>
                <c:pt idx="31">
                  <c:v>35.06</c:v>
                </c:pt>
                <c:pt idx="33">
                  <c:v>30.86</c:v>
                </c:pt>
                <c:pt idx="35">
                  <c:v>26.69</c:v>
                </c:pt>
                <c:pt idx="37">
                  <c:v>31</c:v>
                </c:pt>
                <c:pt idx="39">
                  <c:v>35.206000000000003</c:v>
                </c:pt>
                <c:pt idx="41">
                  <c:v>38.204000000000001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23-4043-8810-BC6AB0EB141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9621312"/>
        <c:axId val="399620952"/>
      </c:barChart>
      <c:catAx>
        <c:axId val="39962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99620952"/>
        <c:crosses val="autoZero"/>
        <c:auto val="1"/>
        <c:lblAlgn val="ctr"/>
        <c:lblOffset val="100"/>
        <c:noMultiLvlLbl val="0"/>
      </c:catAx>
      <c:valAx>
        <c:axId val="399620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99621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colors1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FF7E-376C-41E6-809E-B9ED83FE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320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PaktumPest</dc:creator>
  <cp:keywords/>
  <dc:description/>
  <cp:lastModifiedBy>Modláné</cp:lastModifiedBy>
  <cp:revision>8</cp:revision>
  <dcterms:created xsi:type="dcterms:W3CDTF">2026-07-21T20:20:00Z</dcterms:created>
  <dcterms:modified xsi:type="dcterms:W3CDTF">2026-07-21T20:31:00Z</dcterms:modified>
</cp:coreProperties>
</file>